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0AC" w:rsidRDefault="005410AC" w:rsidP="0051064B">
      <w:pPr>
        <w:spacing w:line="360" w:lineRule="exact"/>
        <w:jc w:val="center"/>
        <w:rPr>
          <w:rFonts w:ascii="標楷體" w:eastAsia="標楷體" w:hAnsi="標楷體" w:cs="Times New Roman"/>
          <w:noProof/>
          <w:color w:val="000000"/>
          <w:spacing w:val="-1"/>
          <w:sz w:val="32"/>
          <w:szCs w:val="32"/>
        </w:rPr>
      </w:pPr>
      <w:r>
        <w:rPr>
          <w:rFonts w:ascii="標楷體" w:eastAsia="標楷體" w:hAnsi="標楷體" w:cs="標楷體" w:hint="eastAsia"/>
          <w:noProof/>
          <w:color w:val="000000"/>
          <w:spacing w:val="-1"/>
          <w:sz w:val="32"/>
          <w:szCs w:val="32"/>
        </w:rPr>
        <w:t>桃園市</w:t>
      </w:r>
      <w:r w:rsidRPr="009F1601">
        <w:rPr>
          <w:rFonts w:ascii="標楷體" w:eastAsia="標楷體" w:hAnsi="標楷體" w:cs="標楷體" w:hint="eastAsia"/>
          <w:noProof/>
          <w:color w:val="000000"/>
          <w:spacing w:val="-1"/>
          <w:sz w:val="32"/>
          <w:szCs w:val="32"/>
        </w:rPr>
        <w:t>政府公文電子交換作業要點</w:t>
      </w:r>
    </w:p>
    <w:p w:rsidR="005410AC" w:rsidRPr="0051064B" w:rsidRDefault="005410AC" w:rsidP="0051064B">
      <w:pPr>
        <w:spacing w:line="360" w:lineRule="exact"/>
        <w:jc w:val="right"/>
        <w:rPr>
          <w:rFonts w:ascii="標楷體" w:eastAsia="標楷體" w:hAnsi="標楷體" w:cs="Times New Roman"/>
          <w:noProof/>
          <w:color w:val="000000"/>
          <w:spacing w:val="-1"/>
          <w:sz w:val="22"/>
          <w:szCs w:val="22"/>
        </w:rPr>
      </w:pPr>
      <w:r w:rsidRPr="0051064B">
        <w:rPr>
          <w:rFonts w:ascii="標楷體" w:eastAsia="標楷體" w:hAnsi="標楷體" w:cs="標楷體" w:hint="eastAsia"/>
          <w:noProof/>
          <w:color w:val="000000"/>
          <w:spacing w:val="-1"/>
          <w:sz w:val="22"/>
          <w:szCs w:val="22"/>
        </w:rPr>
        <w:t>中</w:t>
      </w:r>
      <w:r w:rsidRPr="0051064B">
        <w:rPr>
          <w:rFonts w:ascii="標楷體" w:eastAsia="標楷體" w:hAnsi="標楷體" w:cs="標楷體" w:hint="eastAsia"/>
          <w:noProof/>
          <w:color w:val="000000"/>
          <w:spacing w:val="-1"/>
          <w:sz w:val="20"/>
          <w:szCs w:val="20"/>
        </w:rPr>
        <w:t>華民國</w:t>
      </w:r>
      <w:r w:rsidRPr="0051064B">
        <w:rPr>
          <w:rFonts w:ascii="標楷體" w:eastAsia="標楷體" w:hAnsi="標楷體" w:cs="標楷體"/>
          <w:noProof/>
          <w:color w:val="000000"/>
          <w:spacing w:val="-1"/>
          <w:sz w:val="20"/>
          <w:szCs w:val="20"/>
        </w:rPr>
        <w:t>104</w:t>
      </w:r>
      <w:r w:rsidRPr="0051064B">
        <w:rPr>
          <w:rFonts w:ascii="標楷體" w:eastAsia="標楷體" w:hAnsi="標楷體" w:cs="標楷體" w:hint="eastAsia"/>
          <w:noProof/>
          <w:color w:val="000000"/>
          <w:spacing w:val="-1"/>
          <w:sz w:val="20"/>
          <w:szCs w:val="20"/>
        </w:rPr>
        <w:t>年</w:t>
      </w:r>
      <w:r w:rsidRPr="0051064B">
        <w:rPr>
          <w:rFonts w:ascii="標楷體" w:eastAsia="標楷體" w:hAnsi="標楷體" w:cs="標楷體"/>
          <w:noProof/>
          <w:color w:val="000000"/>
          <w:spacing w:val="-1"/>
          <w:sz w:val="20"/>
          <w:szCs w:val="20"/>
        </w:rPr>
        <w:t>6</w:t>
      </w:r>
      <w:r w:rsidRPr="0051064B">
        <w:rPr>
          <w:rFonts w:ascii="標楷體" w:eastAsia="標楷體" w:hAnsi="標楷體" w:cs="標楷體" w:hint="eastAsia"/>
          <w:noProof/>
          <w:color w:val="000000"/>
          <w:spacing w:val="-1"/>
          <w:sz w:val="20"/>
          <w:szCs w:val="20"/>
        </w:rPr>
        <w:t>月</w:t>
      </w:r>
      <w:r w:rsidRPr="0051064B">
        <w:rPr>
          <w:rFonts w:ascii="標楷體" w:eastAsia="標楷體" w:hAnsi="標楷體" w:cs="標楷體"/>
          <w:noProof/>
          <w:color w:val="000000"/>
          <w:spacing w:val="-1"/>
          <w:sz w:val="20"/>
          <w:szCs w:val="20"/>
        </w:rPr>
        <w:t>8</w:t>
      </w:r>
      <w:r w:rsidRPr="0051064B">
        <w:rPr>
          <w:rFonts w:ascii="標楷體" w:eastAsia="標楷體" w:hAnsi="標楷體" w:cs="標楷體" w:hint="eastAsia"/>
          <w:noProof/>
          <w:color w:val="000000"/>
          <w:spacing w:val="-1"/>
          <w:sz w:val="20"/>
          <w:szCs w:val="20"/>
        </w:rPr>
        <w:t>日府秘文字第</w:t>
      </w:r>
      <w:r w:rsidRPr="0051064B">
        <w:rPr>
          <w:rFonts w:ascii="標楷體" w:eastAsia="標楷體" w:hAnsi="標楷體" w:cs="標楷體"/>
          <w:noProof/>
          <w:color w:val="000000"/>
          <w:spacing w:val="-1"/>
          <w:sz w:val="20"/>
          <w:szCs w:val="20"/>
        </w:rPr>
        <w:t>1040117430</w:t>
      </w:r>
      <w:r w:rsidRPr="0051064B">
        <w:rPr>
          <w:rFonts w:ascii="標楷體" w:eastAsia="標楷體" w:hAnsi="標楷體" w:cs="標楷體" w:hint="eastAsia"/>
          <w:noProof/>
          <w:color w:val="000000"/>
          <w:spacing w:val="-1"/>
          <w:sz w:val="20"/>
          <w:szCs w:val="20"/>
        </w:rPr>
        <w:t>號函訂定</w:t>
      </w:r>
    </w:p>
    <w:p w:rsidR="005410AC" w:rsidRPr="009F1601" w:rsidRDefault="005410AC" w:rsidP="0051064B">
      <w:pPr>
        <w:pStyle w:val="ListParagraph"/>
        <w:numPr>
          <w:ilvl w:val="0"/>
          <w:numId w:val="1"/>
        </w:numPr>
        <w:spacing w:line="360" w:lineRule="exact"/>
        <w:ind w:leftChars="0"/>
        <w:rPr>
          <w:rFonts w:ascii="標楷體" w:eastAsia="標楷體" w:hAnsi="標楷體" w:cs="Times New Roman"/>
        </w:rPr>
      </w:pPr>
      <w:r w:rsidRPr="009F1601">
        <w:rPr>
          <w:rFonts w:ascii="標楷體" w:eastAsia="標楷體" w:hAnsi="標楷體" w:cs="標楷體" w:hint="eastAsia"/>
          <w:noProof/>
          <w:color w:val="000000"/>
          <w:sz w:val="27"/>
          <w:szCs w:val="27"/>
        </w:rPr>
        <w:t>本要點依機關公文電子交換作業辦法第十二條規</w:t>
      </w:r>
      <w:bookmarkStart w:id="0" w:name="_GoBack"/>
      <w:bookmarkEnd w:id="0"/>
      <w:r w:rsidRPr="009F1601">
        <w:rPr>
          <w:rFonts w:ascii="標楷體" w:eastAsia="標楷體" w:hAnsi="標楷體" w:cs="標楷體" w:hint="eastAsia"/>
          <w:noProof/>
          <w:color w:val="000000"/>
          <w:sz w:val="27"/>
          <w:szCs w:val="27"/>
        </w:rPr>
        <w:t>定訂定之。</w:t>
      </w:r>
    </w:p>
    <w:p w:rsidR="005410AC" w:rsidRPr="009F1601" w:rsidRDefault="005410AC" w:rsidP="009F1601">
      <w:pPr>
        <w:pStyle w:val="ListParagraph"/>
        <w:numPr>
          <w:ilvl w:val="0"/>
          <w:numId w:val="1"/>
        </w:numPr>
        <w:ind w:leftChars="0"/>
        <w:rPr>
          <w:rFonts w:ascii="標楷體" w:eastAsia="標楷體" w:hAnsi="標楷體" w:cs="Times New Roman"/>
        </w:rPr>
      </w:pPr>
      <w:r>
        <w:rPr>
          <w:rFonts w:ascii="標楷體" w:eastAsia="標楷體" w:hAnsi="標楷體" w:cs="標楷體" w:hint="eastAsia"/>
          <w:noProof/>
          <w:color w:val="000000"/>
          <w:sz w:val="27"/>
          <w:szCs w:val="27"/>
        </w:rPr>
        <w:t>桃園市政府（以下簡稱本府）及</w:t>
      </w:r>
      <w:r w:rsidRPr="009F1601">
        <w:rPr>
          <w:rFonts w:ascii="標楷體" w:eastAsia="標楷體" w:hAnsi="標楷體" w:cs="標楷體" w:hint="eastAsia"/>
          <w:noProof/>
          <w:color w:val="000000"/>
          <w:sz w:val="27"/>
          <w:szCs w:val="27"/>
        </w:rPr>
        <w:t>所屬各機關學校（以下簡稱各機關）之公文電子交換作業，依本要點之規定，本要點未規定者，適用文</w:t>
      </w:r>
      <w:r>
        <w:rPr>
          <w:rFonts w:ascii="標楷體" w:eastAsia="標楷體" w:hAnsi="標楷體" w:cs="標楷體" w:hint="eastAsia"/>
          <w:noProof/>
          <w:color w:val="000000"/>
          <w:spacing w:val="-1"/>
          <w:w w:val="97"/>
          <w:sz w:val="27"/>
          <w:szCs w:val="27"/>
        </w:rPr>
        <w:t>書處理手冊、文書及檔案管理電腦化作業規範</w:t>
      </w:r>
      <w:r w:rsidRPr="009F1601">
        <w:rPr>
          <w:rFonts w:ascii="標楷體" w:eastAsia="標楷體" w:hAnsi="標楷體" w:cs="標楷體" w:hint="eastAsia"/>
          <w:noProof/>
          <w:color w:val="000000"/>
          <w:spacing w:val="-1"/>
          <w:w w:val="97"/>
          <w:sz w:val="27"/>
          <w:szCs w:val="27"/>
        </w:rPr>
        <w:t>及其他相關法令之規定。</w:t>
      </w:r>
      <w:r w:rsidRPr="00FE77BF">
        <w:rPr>
          <w:rFonts w:ascii="標楷體" w:eastAsia="標楷體" w:hAnsi="標楷體" w:cs="標楷體" w:hint="eastAsia"/>
          <w:noProof/>
          <w:color w:val="000000"/>
          <w:sz w:val="27"/>
          <w:szCs w:val="27"/>
        </w:rPr>
        <w:t>本市</w:t>
      </w:r>
      <w:r>
        <w:rPr>
          <w:rFonts w:ascii="標楷體" w:eastAsia="標楷體" w:hAnsi="標楷體" w:cs="標楷體" w:hint="eastAsia"/>
          <w:noProof/>
          <w:color w:val="000000"/>
          <w:sz w:val="27"/>
          <w:szCs w:val="27"/>
        </w:rPr>
        <w:t>復興</w:t>
      </w:r>
      <w:r w:rsidRPr="00FE77BF">
        <w:rPr>
          <w:rFonts w:ascii="標楷體" w:eastAsia="標楷體" w:hAnsi="標楷體" w:cs="標楷體" w:hint="eastAsia"/>
          <w:noProof/>
          <w:color w:val="000000"/>
          <w:sz w:val="27"/>
          <w:szCs w:val="27"/>
        </w:rPr>
        <w:t>區</w:t>
      </w:r>
      <w:r>
        <w:rPr>
          <w:rFonts w:ascii="標楷體" w:eastAsia="標楷體" w:hAnsi="標楷體" w:cs="標楷體" w:hint="eastAsia"/>
          <w:noProof/>
          <w:color w:val="000000"/>
          <w:sz w:val="27"/>
          <w:szCs w:val="27"/>
        </w:rPr>
        <w:t>公所得準用本要點，或參酌本要點</w:t>
      </w:r>
      <w:r w:rsidRPr="00FE77BF">
        <w:rPr>
          <w:rFonts w:ascii="標楷體" w:eastAsia="標楷體" w:hAnsi="標楷體" w:cs="標楷體" w:hint="eastAsia"/>
          <w:noProof/>
          <w:color w:val="000000"/>
          <w:sz w:val="27"/>
          <w:szCs w:val="27"/>
        </w:rPr>
        <w:t>自行訂定作業</w:t>
      </w:r>
      <w:r>
        <w:rPr>
          <w:rFonts w:ascii="標楷體" w:eastAsia="標楷體" w:hAnsi="標楷體" w:cs="標楷體" w:hint="eastAsia"/>
          <w:noProof/>
          <w:color w:val="000000"/>
          <w:sz w:val="27"/>
          <w:szCs w:val="27"/>
        </w:rPr>
        <w:t>要點</w:t>
      </w:r>
      <w:r w:rsidRPr="00FE77BF">
        <w:rPr>
          <w:rFonts w:ascii="標楷體" w:eastAsia="標楷體" w:hAnsi="標楷體" w:cs="標楷體" w:hint="eastAsia"/>
          <w:noProof/>
          <w:color w:val="000000"/>
          <w:sz w:val="27"/>
          <w:szCs w:val="27"/>
        </w:rPr>
        <w:t>。</w:t>
      </w:r>
    </w:p>
    <w:p w:rsidR="005410AC" w:rsidRPr="00F148FA" w:rsidRDefault="005410AC" w:rsidP="009F1601">
      <w:pPr>
        <w:pStyle w:val="ListParagraph"/>
        <w:numPr>
          <w:ilvl w:val="0"/>
          <w:numId w:val="1"/>
        </w:numPr>
        <w:ind w:leftChars="0"/>
        <w:rPr>
          <w:rFonts w:ascii="標楷體" w:eastAsia="標楷體" w:hAnsi="標楷體" w:cs="Times New Roman"/>
        </w:rPr>
      </w:pPr>
      <w:r>
        <w:rPr>
          <w:rFonts w:ascii="標楷體" w:eastAsia="標楷體" w:hAnsi="標楷體" w:cs="標楷體" w:hint="eastAsia"/>
          <w:noProof/>
          <w:color w:val="000000"/>
          <w:sz w:val="27"/>
          <w:szCs w:val="27"/>
        </w:rPr>
        <w:t>公文電子交換</w:t>
      </w:r>
      <w:r w:rsidRPr="002A1CE0">
        <w:rPr>
          <w:rFonts w:ascii="標楷體" w:eastAsia="標楷體" w:hAnsi="標楷體" w:cs="標楷體" w:hint="eastAsia"/>
          <w:noProof/>
          <w:color w:val="000000"/>
          <w:sz w:val="27"/>
          <w:szCs w:val="27"/>
        </w:rPr>
        <w:t>實施後，除</w:t>
      </w:r>
      <w:r>
        <w:rPr>
          <w:rFonts w:ascii="標楷體" w:eastAsia="標楷體" w:hAnsi="標楷體" w:cs="標楷體" w:hint="eastAsia"/>
          <w:noProof/>
          <w:color w:val="000000"/>
          <w:sz w:val="27"/>
          <w:szCs w:val="27"/>
        </w:rPr>
        <w:t>下列情形外，應以電子交換方式處理：</w:t>
      </w:r>
    </w:p>
    <w:p w:rsidR="005410AC" w:rsidRPr="00F148FA" w:rsidRDefault="005410AC" w:rsidP="00F148FA">
      <w:pPr>
        <w:pStyle w:val="ListParagraph"/>
        <w:numPr>
          <w:ilvl w:val="0"/>
          <w:numId w:val="12"/>
        </w:numPr>
        <w:ind w:leftChars="0"/>
        <w:rPr>
          <w:rFonts w:ascii="標楷體" w:eastAsia="標楷體" w:hAnsi="標楷體" w:cs="Times New Roman"/>
        </w:rPr>
      </w:pPr>
      <w:r>
        <w:rPr>
          <w:rFonts w:ascii="標楷體" w:eastAsia="標楷體" w:hAnsi="標楷體" w:cs="標楷體" w:hint="eastAsia"/>
          <w:noProof/>
          <w:color w:val="000000"/>
          <w:sz w:val="27"/>
          <w:szCs w:val="27"/>
        </w:rPr>
        <w:t>本文為機密性文書。</w:t>
      </w:r>
    </w:p>
    <w:p w:rsidR="005410AC" w:rsidRPr="00F148FA" w:rsidRDefault="005410AC" w:rsidP="00F148FA">
      <w:pPr>
        <w:pStyle w:val="ListParagraph"/>
        <w:numPr>
          <w:ilvl w:val="0"/>
          <w:numId w:val="12"/>
        </w:numPr>
        <w:ind w:leftChars="0"/>
        <w:rPr>
          <w:rFonts w:ascii="標楷體" w:eastAsia="標楷體" w:hAnsi="標楷體" w:cs="Times New Roman"/>
        </w:rPr>
      </w:pPr>
      <w:r>
        <w:rPr>
          <w:rFonts w:ascii="標楷體" w:eastAsia="標楷體" w:hAnsi="標楷體" w:cs="標楷體" w:hint="eastAsia"/>
          <w:noProof/>
          <w:color w:val="000000"/>
          <w:sz w:val="27"/>
          <w:szCs w:val="27"/>
        </w:rPr>
        <w:t>附件為實體、支票、原始憑證或</w:t>
      </w:r>
      <w:r w:rsidRPr="002A1CE0">
        <w:rPr>
          <w:rFonts w:ascii="標楷體" w:eastAsia="標楷體" w:hAnsi="標楷體" w:cs="標楷體" w:hint="eastAsia"/>
          <w:noProof/>
          <w:color w:val="000000"/>
          <w:sz w:val="27"/>
          <w:szCs w:val="27"/>
        </w:rPr>
        <w:t>須蓋印章之表單等無法以電子檔傳遞之文件。</w:t>
      </w:r>
    </w:p>
    <w:p w:rsidR="005410AC" w:rsidRPr="007D46E1" w:rsidRDefault="005410AC" w:rsidP="00F148FA">
      <w:pPr>
        <w:pStyle w:val="ListParagraph"/>
        <w:numPr>
          <w:ilvl w:val="0"/>
          <w:numId w:val="12"/>
        </w:numPr>
        <w:ind w:leftChars="0"/>
        <w:rPr>
          <w:rFonts w:ascii="標楷體" w:eastAsia="標楷體" w:hAnsi="標楷體" w:cs="Times New Roman"/>
        </w:rPr>
      </w:pPr>
      <w:r>
        <w:rPr>
          <w:rFonts w:ascii="標楷體" w:eastAsia="標楷體" w:hAnsi="標楷體" w:cs="標楷體" w:hint="eastAsia"/>
          <w:noProof/>
          <w:color w:val="000000"/>
          <w:sz w:val="27"/>
          <w:szCs w:val="27"/>
        </w:rPr>
        <w:t>受文單位未實施電子交換之機關、法人及民眾等。</w:t>
      </w:r>
    </w:p>
    <w:p w:rsidR="005410AC" w:rsidRPr="005123F0" w:rsidRDefault="005410AC" w:rsidP="009F1601">
      <w:pPr>
        <w:pStyle w:val="ListParagraph"/>
        <w:numPr>
          <w:ilvl w:val="0"/>
          <w:numId w:val="1"/>
        </w:numPr>
        <w:ind w:leftChars="0"/>
        <w:rPr>
          <w:rFonts w:ascii="標楷體" w:eastAsia="標楷體" w:hAnsi="標楷體" w:cs="Times New Roman"/>
          <w:noProof/>
          <w:color w:val="000000"/>
          <w:sz w:val="27"/>
          <w:szCs w:val="27"/>
        </w:rPr>
      </w:pPr>
      <w:r>
        <w:rPr>
          <w:rFonts w:ascii="標楷體" w:eastAsia="標楷體" w:hAnsi="標楷體" w:cs="標楷體" w:hint="eastAsia"/>
          <w:noProof/>
          <w:color w:val="000000"/>
          <w:sz w:val="27"/>
          <w:szCs w:val="27"/>
        </w:rPr>
        <w:t>本要點所稱機關公文電子交換，</w:t>
      </w:r>
      <w:r w:rsidRPr="005123F0">
        <w:rPr>
          <w:rFonts w:ascii="標楷體" w:eastAsia="標楷體" w:hAnsi="標楷體" w:cs="標楷體" w:hint="eastAsia"/>
          <w:noProof/>
          <w:color w:val="000000"/>
          <w:sz w:val="27"/>
          <w:szCs w:val="27"/>
        </w:rPr>
        <w:t>指將文件資料透過電腦及電信網路，予以傳遞收受者。</w:t>
      </w:r>
    </w:p>
    <w:p w:rsidR="005410AC" w:rsidRPr="005123F0" w:rsidRDefault="005410AC" w:rsidP="009F1601">
      <w:pPr>
        <w:pStyle w:val="ListParagraph"/>
        <w:numPr>
          <w:ilvl w:val="0"/>
          <w:numId w:val="1"/>
        </w:numPr>
        <w:ind w:leftChars="0"/>
        <w:rPr>
          <w:rFonts w:ascii="標楷體" w:eastAsia="標楷體" w:hAnsi="標楷體" w:cs="Times New Roman"/>
          <w:noProof/>
          <w:color w:val="000000"/>
          <w:sz w:val="27"/>
          <w:szCs w:val="27"/>
        </w:rPr>
      </w:pPr>
      <w:r w:rsidRPr="005123F0">
        <w:rPr>
          <w:rFonts w:ascii="標楷體" w:eastAsia="標楷體" w:hAnsi="標楷體" w:cs="標楷體" w:hint="eastAsia"/>
          <w:noProof/>
          <w:color w:val="000000"/>
          <w:sz w:val="27"/>
          <w:szCs w:val="27"/>
        </w:rPr>
        <w:t>機關公文電子交換機制分為三類：</w:t>
      </w:r>
    </w:p>
    <w:p w:rsidR="005410AC" w:rsidRPr="005123F0" w:rsidRDefault="005410AC" w:rsidP="0064227D">
      <w:pPr>
        <w:pStyle w:val="ListParagraph"/>
        <w:numPr>
          <w:ilvl w:val="0"/>
          <w:numId w:val="2"/>
        </w:numPr>
        <w:ind w:leftChars="0"/>
        <w:rPr>
          <w:rFonts w:ascii="標楷體" w:eastAsia="標楷體" w:hAnsi="標楷體" w:cs="Times New Roman"/>
          <w:noProof/>
          <w:color w:val="000000"/>
          <w:sz w:val="27"/>
          <w:szCs w:val="27"/>
        </w:rPr>
      </w:pPr>
      <w:r w:rsidRPr="005123F0">
        <w:rPr>
          <w:rFonts w:ascii="標楷體" w:eastAsia="標楷體" w:hAnsi="標楷體" w:cs="標楷體" w:hint="eastAsia"/>
          <w:noProof/>
          <w:color w:val="000000"/>
          <w:sz w:val="27"/>
          <w:szCs w:val="27"/>
        </w:rPr>
        <w:t>第一類：屬經由第三者（公文電子交換服務中心）集中處理者，</w:t>
      </w:r>
    </w:p>
    <w:p w:rsidR="005410AC" w:rsidRPr="005123F0" w:rsidRDefault="005410AC" w:rsidP="00907B8B">
      <w:pPr>
        <w:pStyle w:val="ListParagraph"/>
        <w:ind w:leftChars="0" w:left="960"/>
        <w:rPr>
          <w:rFonts w:ascii="標楷體" w:eastAsia="標楷體" w:hAnsi="標楷體" w:cs="標楷體"/>
          <w:noProof/>
          <w:color w:val="000000"/>
          <w:sz w:val="27"/>
          <w:szCs w:val="27"/>
        </w:rPr>
      </w:pPr>
      <w:r w:rsidRPr="005123F0">
        <w:rPr>
          <w:rFonts w:ascii="標楷體" w:eastAsia="標楷體" w:hAnsi="標楷體" w:cs="標楷體"/>
          <w:noProof/>
          <w:color w:val="000000"/>
          <w:sz w:val="27"/>
          <w:szCs w:val="27"/>
        </w:rPr>
        <w:t xml:space="preserve">        </w:t>
      </w:r>
      <w:r w:rsidRPr="005123F0">
        <w:rPr>
          <w:rFonts w:ascii="標楷體" w:eastAsia="標楷體" w:hAnsi="標楷體" w:cs="標楷體" w:hint="eastAsia"/>
          <w:noProof/>
          <w:color w:val="000000"/>
          <w:sz w:val="27"/>
          <w:szCs w:val="27"/>
        </w:rPr>
        <w:t>具有電子認證、收方自動回復、加密（電子數位信封）</w:t>
      </w:r>
      <w:r w:rsidRPr="005123F0">
        <w:rPr>
          <w:rFonts w:ascii="標楷體" w:eastAsia="標楷體" w:hAnsi="標楷體" w:cs="標楷體"/>
          <w:noProof/>
          <w:color w:val="000000"/>
          <w:sz w:val="27"/>
          <w:szCs w:val="27"/>
        </w:rPr>
        <w:t xml:space="preserve"> </w:t>
      </w:r>
    </w:p>
    <w:p w:rsidR="005410AC" w:rsidRPr="005123F0" w:rsidRDefault="005410AC" w:rsidP="00907B8B">
      <w:pPr>
        <w:pStyle w:val="ListParagraph"/>
        <w:ind w:leftChars="0" w:left="960"/>
        <w:rPr>
          <w:rFonts w:ascii="標楷體" w:eastAsia="標楷體" w:hAnsi="標楷體" w:cs="Times New Roman"/>
          <w:noProof/>
          <w:color w:val="000000"/>
          <w:sz w:val="27"/>
          <w:szCs w:val="27"/>
        </w:rPr>
      </w:pPr>
      <w:r w:rsidRPr="005123F0">
        <w:rPr>
          <w:rFonts w:ascii="標楷體" w:eastAsia="標楷體" w:hAnsi="標楷體" w:cs="標楷體"/>
          <w:noProof/>
          <w:color w:val="000000"/>
          <w:sz w:val="27"/>
          <w:szCs w:val="27"/>
        </w:rPr>
        <w:t xml:space="preserve">        </w:t>
      </w:r>
      <w:r w:rsidRPr="005123F0">
        <w:rPr>
          <w:rFonts w:ascii="標楷體" w:eastAsia="標楷體" w:hAnsi="標楷體" w:cs="標楷體" w:hint="eastAsia"/>
          <w:noProof/>
          <w:color w:val="000000"/>
          <w:sz w:val="27"/>
          <w:szCs w:val="27"/>
        </w:rPr>
        <w:t>等功能，並提供交換紀錄儲存等。</w:t>
      </w:r>
    </w:p>
    <w:p w:rsidR="005410AC" w:rsidRPr="005123F0" w:rsidRDefault="005410AC" w:rsidP="0064227D">
      <w:pPr>
        <w:pStyle w:val="ListParagraph"/>
        <w:numPr>
          <w:ilvl w:val="0"/>
          <w:numId w:val="2"/>
        </w:numPr>
        <w:ind w:leftChars="0"/>
        <w:rPr>
          <w:rFonts w:ascii="標楷體" w:eastAsia="標楷體" w:hAnsi="標楷體" w:cs="Times New Roman"/>
          <w:noProof/>
          <w:color w:val="000000"/>
          <w:sz w:val="27"/>
          <w:szCs w:val="27"/>
        </w:rPr>
      </w:pPr>
      <w:r w:rsidRPr="005123F0">
        <w:rPr>
          <w:rFonts w:ascii="標楷體" w:eastAsia="標楷體" w:hAnsi="標楷體" w:cs="標楷體" w:hint="eastAsia"/>
          <w:noProof/>
          <w:color w:val="000000"/>
          <w:sz w:val="27"/>
          <w:szCs w:val="27"/>
        </w:rPr>
        <w:t>第二類：屬點對點直接電子交換者，具有電子認證、收方自動回</w:t>
      </w:r>
    </w:p>
    <w:p w:rsidR="005410AC" w:rsidRPr="005123F0" w:rsidRDefault="005410AC" w:rsidP="00E5301C">
      <w:pPr>
        <w:pStyle w:val="ListParagraph"/>
        <w:ind w:leftChars="0" w:left="960" w:firstLineChars="400" w:firstLine="31680"/>
        <w:rPr>
          <w:rFonts w:ascii="標楷體" w:eastAsia="標楷體" w:hAnsi="標楷體" w:cs="Times New Roman"/>
          <w:noProof/>
          <w:color w:val="000000"/>
          <w:sz w:val="27"/>
          <w:szCs w:val="27"/>
        </w:rPr>
      </w:pPr>
      <w:r w:rsidRPr="005123F0">
        <w:rPr>
          <w:rFonts w:ascii="標楷體" w:eastAsia="標楷體" w:hAnsi="標楷體" w:cs="標楷體" w:hint="eastAsia"/>
          <w:noProof/>
          <w:color w:val="000000"/>
          <w:sz w:val="27"/>
          <w:szCs w:val="27"/>
        </w:rPr>
        <w:t>復、加密（電子數位信封）等功能者。</w:t>
      </w:r>
    </w:p>
    <w:p w:rsidR="005410AC" w:rsidRPr="005123F0" w:rsidRDefault="005410AC" w:rsidP="0064227D">
      <w:pPr>
        <w:pStyle w:val="ListParagraph"/>
        <w:numPr>
          <w:ilvl w:val="0"/>
          <w:numId w:val="2"/>
        </w:numPr>
        <w:ind w:leftChars="0"/>
        <w:rPr>
          <w:rFonts w:ascii="標楷體" w:eastAsia="標楷體" w:hAnsi="標楷體" w:cs="Times New Roman"/>
          <w:noProof/>
          <w:color w:val="000000"/>
          <w:sz w:val="27"/>
          <w:szCs w:val="27"/>
        </w:rPr>
      </w:pPr>
      <w:r w:rsidRPr="005123F0">
        <w:rPr>
          <w:rFonts w:ascii="標楷體" w:eastAsia="標楷體" w:hAnsi="標楷體" w:cs="標楷體" w:hint="eastAsia"/>
          <w:noProof/>
          <w:color w:val="000000"/>
          <w:sz w:val="27"/>
          <w:szCs w:val="27"/>
        </w:rPr>
        <w:t>第三類：屬發文方登載於電子公布欄者（不再另行發文）。</w:t>
      </w:r>
    </w:p>
    <w:p w:rsidR="005410AC" w:rsidRPr="00912768" w:rsidRDefault="005410AC" w:rsidP="00E5301C">
      <w:pPr>
        <w:pStyle w:val="ListParagraph"/>
        <w:ind w:left="31680"/>
        <w:rPr>
          <w:rFonts w:ascii="標楷體" w:eastAsia="標楷體" w:hAnsi="標楷體" w:cs="Times New Roman"/>
          <w:noProof/>
          <w:color w:val="000000"/>
          <w:sz w:val="27"/>
          <w:szCs w:val="27"/>
        </w:rPr>
      </w:pPr>
      <w:r>
        <w:rPr>
          <w:rFonts w:ascii="標楷體" w:eastAsia="標楷體" w:hAnsi="標楷體" w:cs="標楷體" w:hint="eastAsia"/>
          <w:noProof/>
          <w:color w:val="000000"/>
          <w:sz w:val="27"/>
          <w:szCs w:val="27"/>
        </w:rPr>
        <w:t>前項三類機制之選用，由承辦人員視公文性質自行考量決定。如</w:t>
      </w:r>
      <w:r w:rsidRPr="005123F0">
        <w:rPr>
          <w:rFonts w:ascii="標楷體" w:eastAsia="標楷體" w:hAnsi="標楷體" w:cs="標楷體" w:hint="eastAsia"/>
          <w:noProof/>
          <w:color w:val="000000"/>
          <w:sz w:val="27"/>
          <w:szCs w:val="27"/>
        </w:rPr>
        <w:t>因電子交換系統不穩定，得由發文人員改選適當交換機制傳送並於文稿註明。</w:t>
      </w:r>
    </w:p>
    <w:p w:rsidR="005410AC" w:rsidRPr="005123F0" w:rsidRDefault="005410AC" w:rsidP="009F1601">
      <w:pPr>
        <w:pStyle w:val="ListParagraph"/>
        <w:numPr>
          <w:ilvl w:val="0"/>
          <w:numId w:val="1"/>
        </w:numPr>
        <w:ind w:leftChars="0"/>
        <w:rPr>
          <w:rFonts w:ascii="標楷體" w:eastAsia="標楷體" w:hAnsi="標楷體" w:cs="Times New Roman"/>
          <w:noProof/>
          <w:color w:val="000000"/>
          <w:sz w:val="27"/>
          <w:szCs w:val="27"/>
        </w:rPr>
      </w:pPr>
      <w:r w:rsidRPr="005123F0">
        <w:rPr>
          <w:rFonts w:ascii="標楷體" w:eastAsia="標楷體" w:hAnsi="標楷體" w:cs="標楷體" w:hint="eastAsia"/>
          <w:noProof/>
          <w:color w:val="000000"/>
          <w:sz w:val="27"/>
          <w:szCs w:val="27"/>
        </w:rPr>
        <w:t>各機關應由文書單位或單位收發負責辦理機關公文電子交換作業。但依公文性質、行文單位及時效，有適當控管程序者，可指定專人辦理。</w:t>
      </w:r>
    </w:p>
    <w:p w:rsidR="005410AC" w:rsidRPr="005123F0" w:rsidRDefault="005410AC" w:rsidP="009F1601">
      <w:pPr>
        <w:pStyle w:val="ListParagraph"/>
        <w:numPr>
          <w:ilvl w:val="0"/>
          <w:numId w:val="1"/>
        </w:numPr>
        <w:ind w:leftChars="0"/>
        <w:rPr>
          <w:rFonts w:ascii="標楷體" w:eastAsia="標楷體" w:hAnsi="標楷體" w:cs="Times New Roman"/>
          <w:noProof/>
          <w:color w:val="000000"/>
          <w:sz w:val="27"/>
          <w:szCs w:val="27"/>
        </w:rPr>
      </w:pPr>
      <w:r w:rsidRPr="005123F0">
        <w:rPr>
          <w:rFonts w:ascii="標楷體" w:eastAsia="標楷體" w:hAnsi="標楷體" w:cs="標楷體" w:hint="eastAsia"/>
          <w:noProof/>
          <w:color w:val="000000"/>
          <w:sz w:val="27"/>
          <w:szCs w:val="27"/>
        </w:rPr>
        <w:t>各機關公文電子交換收發文處理程序</w:t>
      </w:r>
      <w:r>
        <w:rPr>
          <w:rFonts w:ascii="標楷體" w:eastAsia="標楷體" w:hAnsi="標楷體" w:cs="標楷體" w:hint="eastAsia"/>
          <w:noProof/>
          <w:color w:val="000000"/>
          <w:sz w:val="27"/>
          <w:szCs w:val="27"/>
        </w:rPr>
        <w:t>如下</w:t>
      </w:r>
      <w:r w:rsidRPr="005123F0">
        <w:rPr>
          <w:rFonts w:ascii="標楷體" w:eastAsia="標楷體" w:hAnsi="標楷體" w:cs="標楷體" w:hint="eastAsia"/>
          <w:noProof/>
          <w:color w:val="000000"/>
          <w:sz w:val="27"/>
          <w:szCs w:val="27"/>
        </w:rPr>
        <w:t>：</w:t>
      </w:r>
    </w:p>
    <w:p w:rsidR="005410AC" w:rsidRPr="005123F0" w:rsidRDefault="005410AC" w:rsidP="000F393E">
      <w:pPr>
        <w:pStyle w:val="ListParagraph"/>
        <w:numPr>
          <w:ilvl w:val="0"/>
          <w:numId w:val="3"/>
        </w:numPr>
        <w:ind w:leftChars="0"/>
        <w:rPr>
          <w:rFonts w:ascii="標楷體" w:eastAsia="標楷體" w:hAnsi="標楷體" w:cs="Times New Roman"/>
          <w:noProof/>
          <w:color w:val="000000"/>
          <w:sz w:val="27"/>
          <w:szCs w:val="27"/>
        </w:rPr>
      </w:pPr>
      <w:r w:rsidRPr="005123F0">
        <w:rPr>
          <w:rFonts w:ascii="標楷體" w:eastAsia="標楷體" w:hAnsi="標楷體" w:cs="標楷體" w:hint="eastAsia"/>
          <w:noProof/>
          <w:color w:val="000000"/>
          <w:sz w:val="27"/>
          <w:szCs w:val="27"/>
        </w:rPr>
        <w:t>公文電子交換收文處理程序：識別通行、電子認證、收文確認、收文列印、檢視處理、分文、編號、登錄、傳送等。</w:t>
      </w:r>
    </w:p>
    <w:p w:rsidR="005410AC" w:rsidRPr="005123F0" w:rsidRDefault="005410AC" w:rsidP="000F393E">
      <w:pPr>
        <w:pStyle w:val="ListParagraph"/>
        <w:numPr>
          <w:ilvl w:val="0"/>
          <w:numId w:val="3"/>
        </w:numPr>
        <w:ind w:leftChars="0"/>
        <w:rPr>
          <w:rFonts w:ascii="標楷體" w:eastAsia="標楷體" w:hAnsi="標楷體" w:cs="Times New Roman"/>
          <w:noProof/>
          <w:color w:val="000000"/>
          <w:sz w:val="27"/>
          <w:szCs w:val="27"/>
        </w:rPr>
      </w:pPr>
      <w:r w:rsidRPr="005123F0">
        <w:rPr>
          <w:rFonts w:ascii="標楷體" w:eastAsia="標楷體" w:hAnsi="標楷體" w:cs="標楷體" w:hint="eastAsia"/>
          <w:noProof/>
          <w:color w:val="000000"/>
          <w:sz w:val="27"/>
          <w:szCs w:val="27"/>
        </w:rPr>
        <w:t>公文電子交換發文處理程序：列印全文</w:t>
      </w:r>
      <w:r>
        <w:rPr>
          <w:rFonts w:ascii="標楷體" w:eastAsia="標楷體" w:hAnsi="標楷體" w:cs="標楷體" w:hint="eastAsia"/>
          <w:noProof/>
          <w:color w:val="000000"/>
          <w:sz w:val="27"/>
          <w:szCs w:val="27"/>
        </w:rPr>
        <w:t>、繕校、列示清單、識別通行、電子認證、發文傳送、發文確認、加蓋已電子交換</w:t>
      </w:r>
      <w:r w:rsidRPr="005123F0">
        <w:rPr>
          <w:rFonts w:ascii="標楷體" w:eastAsia="標楷體" w:hAnsi="標楷體" w:cs="標楷體" w:hint="eastAsia"/>
          <w:noProof/>
          <w:color w:val="000000"/>
          <w:sz w:val="27"/>
          <w:szCs w:val="27"/>
        </w:rPr>
        <w:t>章戳、檢視發送結果、處理失敗訊息等。</w:t>
      </w:r>
    </w:p>
    <w:p w:rsidR="005410AC" w:rsidRPr="005123F0" w:rsidRDefault="005410AC" w:rsidP="000F393E">
      <w:pPr>
        <w:pStyle w:val="ListParagraph"/>
        <w:numPr>
          <w:ilvl w:val="0"/>
          <w:numId w:val="3"/>
        </w:numPr>
        <w:ind w:leftChars="0"/>
        <w:rPr>
          <w:rFonts w:ascii="標楷體" w:eastAsia="標楷體" w:hAnsi="標楷體" w:cs="Times New Roman"/>
          <w:noProof/>
          <w:color w:val="000000"/>
          <w:sz w:val="27"/>
          <w:szCs w:val="27"/>
        </w:rPr>
      </w:pPr>
      <w:r w:rsidRPr="005123F0">
        <w:rPr>
          <w:rFonts w:ascii="標楷體" w:eastAsia="標楷體" w:hAnsi="標楷體" w:cs="標楷體" w:hint="eastAsia"/>
          <w:noProof/>
          <w:color w:val="000000"/>
          <w:sz w:val="27"/>
          <w:szCs w:val="27"/>
        </w:rPr>
        <w:t>機關公文受文對象為人民、法人、或其他非法人團體，其公文電子交換收、發文程序，由發文機關依業務需要與受文對象相互約定，但應採電子認證方式處理，並得視需要增加其他安全管制措施。</w:t>
      </w:r>
    </w:p>
    <w:p w:rsidR="005410AC" w:rsidRPr="005123F0" w:rsidRDefault="005410AC" w:rsidP="000F393E">
      <w:pPr>
        <w:pStyle w:val="ListParagraph"/>
        <w:numPr>
          <w:ilvl w:val="0"/>
          <w:numId w:val="3"/>
        </w:numPr>
        <w:ind w:leftChars="0"/>
        <w:rPr>
          <w:rFonts w:ascii="標楷體" w:eastAsia="標楷體" w:hAnsi="標楷體" w:cs="Times New Roman"/>
          <w:noProof/>
          <w:color w:val="000000"/>
          <w:sz w:val="27"/>
          <w:szCs w:val="27"/>
        </w:rPr>
      </w:pPr>
      <w:r w:rsidRPr="005123F0">
        <w:rPr>
          <w:rFonts w:ascii="標楷體" w:eastAsia="標楷體" w:hAnsi="標楷體" w:cs="標楷體" w:hint="eastAsia"/>
          <w:noProof/>
          <w:color w:val="000000"/>
          <w:sz w:val="27"/>
          <w:szCs w:val="27"/>
        </w:rPr>
        <w:t>人民、法人或其他非法人團體於參加政府機關公文電子交換作業</w:t>
      </w:r>
      <w:r>
        <w:rPr>
          <w:rFonts w:ascii="標楷體" w:eastAsia="標楷體" w:hAnsi="標楷體" w:cs="標楷體" w:hint="eastAsia"/>
          <w:noProof/>
          <w:color w:val="000000"/>
          <w:sz w:val="27"/>
          <w:szCs w:val="27"/>
        </w:rPr>
        <w:t>時，應符合機關公文電子交換作業辦法、文書及檔案管理電腦化作業規範</w:t>
      </w:r>
      <w:r w:rsidRPr="005123F0">
        <w:rPr>
          <w:rFonts w:ascii="標楷體" w:eastAsia="標楷體" w:hAnsi="標楷體" w:cs="標楷體" w:hint="eastAsia"/>
          <w:noProof/>
          <w:color w:val="000000"/>
          <w:sz w:val="27"/>
          <w:szCs w:val="27"/>
        </w:rPr>
        <w:t>及相關規定。</w:t>
      </w:r>
    </w:p>
    <w:p w:rsidR="005410AC" w:rsidRPr="005123F0" w:rsidRDefault="005410AC" w:rsidP="009F1601">
      <w:pPr>
        <w:pStyle w:val="ListParagraph"/>
        <w:numPr>
          <w:ilvl w:val="0"/>
          <w:numId w:val="1"/>
        </w:numPr>
        <w:ind w:leftChars="0"/>
        <w:rPr>
          <w:rFonts w:ascii="標楷體" w:eastAsia="標楷體" w:hAnsi="標楷體" w:cs="Times New Roman"/>
          <w:noProof/>
          <w:color w:val="000000"/>
          <w:sz w:val="27"/>
          <w:szCs w:val="27"/>
        </w:rPr>
      </w:pPr>
      <w:r w:rsidRPr="005123F0">
        <w:rPr>
          <w:rFonts w:ascii="標楷體" w:eastAsia="標楷體" w:hAnsi="標楷體" w:cs="標楷體" w:hint="eastAsia"/>
          <w:noProof/>
          <w:color w:val="000000"/>
          <w:sz w:val="27"/>
          <w:szCs w:val="27"/>
        </w:rPr>
        <w:t>電子公文製作原則及注意事項</w:t>
      </w:r>
      <w:r>
        <w:rPr>
          <w:rFonts w:ascii="標楷體" w:eastAsia="標楷體" w:hAnsi="標楷體" w:cs="標楷體" w:hint="eastAsia"/>
          <w:noProof/>
          <w:color w:val="000000"/>
          <w:sz w:val="27"/>
          <w:szCs w:val="27"/>
        </w:rPr>
        <w:t>如下</w:t>
      </w:r>
      <w:r w:rsidRPr="005123F0">
        <w:rPr>
          <w:rFonts w:ascii="標楷體" w:eastAsia="標楷體" w:hAnsi="標楷體" w:cs="標楷體" w:hint="eastAsia"/>
          <w:noProof/>
          <w:color w:val="000000"/>
          <w:sz w:val="27"/>
          <w:szCs w:val="27"/>
        </w:rPr>
        <w:t>：</w:t>
      </w:r>
    </w:p>
    <w:p w:rsidR="005410AC" w:rsidRPr="005123F0" w:rsidRDefault="005410AC" w:rsidP="00CC4C3B">
      <w:pPr>
        <w:pStyle w:val="ListParagraph"/>
        <w:numPr>
          <w:ilvl w:val="0"/>
          <w:numId w:val="4"/>
        </w:numPr>
        <w:ind w:leftChars="0"/>
        <w:rPr>
          <w:rFonts w:ascii="標楷體" w:eastAsia="標楷體" w:hAnsi="標楷體" w:cs="Times New Roman"/>
          <w:noProof/>
          <w:color w:val="000000"/>
          <w:sz w:val="27"/>
          <w:szCs w:val="27"/>
        </w:rPr>
      </w:pPr>
      <w:r w:rsidRPr="005123F0">
        <w:rPr>
          <w:rFonts w:ascii="標楷體" w:eastAsia="標楷體" w:hAnsi="標楷體" w:cs="標楷體" w:hint="eastAsia"/>
          <w:noProof/>
          <w:color w:val="000000"/>
          <w:sz w:val="27"/>
          <w:szCs w:val="27"/>
        </w:rPr>
        <w:t>承辦人須視公文性質於公文文稿上註明電子交換機制（如屬第三類交換機制應註明登載期限）。</w:t>
      </w:r>
    </w:p>
    <w:p w:rsidR="005410AC" w:rsidRPr="005123F0" w:rsidRDefault="005410AC" w:rsidP="00CC4C3B">
      <w:pPr>
        <w:pStyle w:val="ListParagraph"/>
        <w:numPr>
          <w:ilvl w:val="0"/>
          <w:numId w:val="4"/>
        </w:numPr>
        <w:ind w:leftChars="0"/>
        <w:rPr>
          <w:rFonts w:ascii="標楷體" w:eastAsia="標楷體" w:hAnsi="標楷體" w:cs="Times New Roman"/>
          <w:noProof/>
          <w:color w:val="000000"/>
          <w:sz w:val="27"/>
          <w:szCs w:val="27"/>
        </w:rPr>
      </w:pPr>
      <w:r w:rsidRPr="005123F0">
        <w:rPr>
          <w:rFonts w:ascii="標楷體" w:eastAsia="標楷體" w:hAnsi="標楷體" w:cs="標楷體" w:hint="eastAsia"/>
          <w:noProof/>
          <w:color w:val="000000"/>
          <w:sz w:val="27"/>
          <w:szCs w:val="27"/>
        </w:rPr>
        <w:t>行文正</w:t>
      </w:r>
      <w:r>
        <w:rPr>
          <w:rFonts w:ascii="標楷體" w:eastAsia="標楷體" w:hAnsi="標楷體" w:cs="標楷體" w:hint="eastAsia"/>
          <w:noProof/>
          <w:color w:val="000000"/>
          <w:sz w:val="27"/>
          <w:szCs w:val="27"/>
        </w:rPr>
        <w:t>、副本單位應按編定群組名稱點選，若非屬可點選之對象，應正確繕打機關全銜</w:t>
      </w:r>
      <w:r w:rsidRPr="005123F0">
        <w:rPr>
          <w:rFonts w:ascii="標楷體" w:eastAsia="標楷體" w:hAnsi="標楷體" w:cs="標楷體" w:hint="eastAsia"/>
          <w:noProof/>
          <w:color w:val="000000"/>
          <w:sz w:val="27"/>
          <w:szCs w:val="27"/>
        </w:rPr>
        <w:t>，不得以簡稱方式繕打或另列清單行之，以避免發生公文誤送等情事。</w:t>
      </w:r>
    </w:p>
    <w:p w:rsidR="005410AC" w:rsidRPr="005123F0" w:rsidRDefault="005410AC" w:rsidP="00CC4C3B">
      <w:pPr>
        <w:pStyle w:val="ListParagraph"/>
        <w:numPr>
          <w:ilvl w:val="0"/>
          <w:numId w:val="4"/>
        </w:numPr>
        <w:ind w:leftChars="0"/>
        <w:rPr>
          <w:rFonts w:ascii="標楷體" w:eastAsia="標楷體" w:hAnsi="標楷體" w:cs="Times New Roman"/>
          <w:noProof/>
          <w:color w:val="000000"/>
          <w:sz w:val="27"/>
          <w:szCs w:val="27"/>
        </w:rPr>
      </w:pPr>
      <w:r w:rsidRPr="005123F0">
        <w:rPr>
          <w:rFonts w:ascii="標楷體" w:eastAsia="標楷體" w:hAnsi="標楷體" w:cs="標楷體" w:hint="eastAsia"/>
          <w:noProof/>
          <w:color w:val="000000"/>
          <w:sz w:val="27"/>
          <w:szCs w:val="27"/>
        </w:rPr>
        <w:t>文稿經判發後，應由承辦人依批示及改定內容，更正文稿電子檔確定無誤後，再以公文管理系統傳送至發文單位。</w:t>
      </w:r>
    </w:p>
    <w:p w:rsidR="005410AC" w:rsidRPr="00195D8A" w:rsidRDefault="005410AC" w:rsidP="00CC4C3B">
      <w:pPr>
        <w:pStyle w:val="ListParagraph"/>
        <w:numPr>
          <w:ilvl w:val="0"/>
          <w:numId w:val="4"/>
        </w:numPr>
        <w:ind w:leftChars="0"/>
        <w:rPr>
          <w:rFonts w:ascii="標楷體" w:eastAsia="標楷體" w:hAnsi="標楷體" w:cs="Times New Roman"/>
        </w:rPr>
      </w:pPr>
      <w:r w:rsidRPr="005123F0">
        <w:rPr>
          <w:rFonts w:ascii="標楷體" w:eastAsia="標楷體" w:hAnsi="標楷體" w:cs="標楷體" w:hint="eastAsia"/>
          <w:noProof/>
          <w:color w:val="000000"/>
          <w:sz w:val="27"/>
          <w:szCs w:val="27"/>
        </w:rPr>
        <w:t>公文文號（年度＋流水號＋支號）為十一位英數字半形（</w:t>
      </w:r>
      <w:r w:rsidRPr="005123F0">
        <w:rPr>
          <w:rFonts w:ascii="標楷體" w:eastAsia="標楷體" w:hAnsi="標楷體" w:cs="標楷體"/>
          <w:noProof/>
          <w:color w:val="000000"/>
          <w:sz w:val="27"/>
          <w:szCs w:val="27"/>
        </w:rPr>
        <w:t>0123456789</w:t>
      </w:r>
      <w:r w:rsidRPr="005123F0">
        <w:rPr>
          <w:rFonts w:ascii="標楷體" w:eastAsia="標楷體" w:hAnsi="標楷體" w:cs="標楷體" w:hint="eastAsia"/>
          <w:noProof/>
          <w:color w:val="000000"/>
          <w:sz w:val="27"/>
          <w:szCs w:val="27"/>
        </w:rPr>
        <w:t>），其中年度為三位數字，流水號加支號為八碼，前七碼流水號為數字，後一碼為英數字，流水號與支號互用，或支號擴增時亦同（即支號擴增時擴增使用之流水號部分仍為數字，支號為英數字），年度、流水號數字不足部分補</w:t>
      </w:r>
      <w:r w:rsidRPr="005123F0">
        <w:rPr>
          <w:rFonts w:ascii="標楷體" w:eastAsia="標楷體" w:hAnsi="標楷體" w:cs="Times New Roman"/>
          <w:noProof/>
          <w:color w:val="000000"/>
          <w:sz w:val="27"/>
          <w:szCs w:val="27"/>
        </w:rPr>
        <w:t> </w:t>
      </w:r>
      <w:r w:rsidRPr="005123F0">
        <w:rPr>
          <w:rFonts w:ascii="標楷體" w:eastAsia="標楷體" w:hAnsi="標楷體" w:cs="標楷體"/>
          <w:noProof/>
          <w:color w:val="000000"/>
          <w:sz w:val="27"/>
          <w:szCs w:val="27"/>
        </w:rPr>
        <w:t>0</w:t>
      </w:r>
      <w:r w:rsidRPr="005123F0">
        <w:rPr>
          <w:rFonts w:ascii="標楷體" w:eastAsia="標楷體" w:hAnsi="標楷體" w:cs="標楷體" w:hint="eastAsia"/>
          <w:noProof/>
          <w:color w:val="000000"/>
          <w:sz w:val="27"/>
          <w:szCs w:val="27"/>
        </w:rPr>
        <w:t>，支號供做雙稿、多稿公文用，得以</w:t>
      </w:r>
      <w:r w:rsidRPr="005123F0">
        <w:rPr>
          <w:rFonts w:ascii="標楷體" w:eastAsia="標楷體" w:hAnsi="標楷體" w:cs="Times New Roman"/>
          <w:noProof/>
          <w:color w:val="000000"/>
          <w:sz w:val="27"/>
          <w:szCs w:val="27"/>
        </w:rPr>
        <w:t> </w:t>
      </w:r>
      <w:r w:rsidRPr="005123F0">
        <w:rPr>
          <w:rFonts w:ascii="標楷體" w:eastAsia="標楷體" w:hAnsi="標楷體" w:cs="標楷體"/>
          <w:noProof/>
          <w:color w:val="000000"/>
          <w:sz w:val="27"/>
          <w:szCs w:val="27"/>
        </w:rPr>
        <w:t>1-9</w:t>
      </w:r>
      <w:r w:rsidRPr="005123F0">
        <w:rPr>
          <w:rFonts w:ascii="標楷體" w:eastAsia="標楷體" w:hAnsi="標楷體" w:cs="標楷體" w:hint="eastAsia"/>
          <w:noProof/>
          <w:color w:val="000000"/>
          <w:sz w:val="27"/>
          <w:szCs w:val="27"/>
        </w:rPr>
        <w:t>、</w:t>
      </w:r>
      <w:r w:rsidRPr="005123F0">
        <w:rPr>
          <w:rFonts w:ascii="標楷體" w:eastAsia="標楷體" w:hAnsi="標楷體" w:cs="標楷體"/>
          <w:noProof/>
          <w:color w:val="000000"/>
          <w:sz w:val="27"/>
          <w:szCs w:val="27"/>
        </w:rPr>
        <w:t>A-Z</w:t>
      </w:r>
      <w:r w:rsidRPr="005123F0">
        <w:rPr>
          <w:rFonts w:ascii="標楷體" w:eastAsia="標楷體" w:hAnsi="標楷體" w:cs="標楷體" w:hint="eastAsia"/>
          <w:noProof/>
          <w:color w:val="000000"/>
          <w:sz w:val="27"/>
          <w:szCs w:val="27"/>
        </w:rPr>
        <w:t>、ａ</w:t>
      </w:r>
      <w:r w:rsidRPr="005123F0">
        <w:rPr>
          <w:rFonts w:ascii="標楷體" w:eastAsia="標楷體" w:hAnsi="標楷體" w:cs="標楷體"/>
          <w:noProof/>
          <w:color w:val="000000"/>
          <w:sz w:val="27"/>
          <w:szCs w:val="27"/>
        </w:rPr>
        <w:t>-</w:t>
      </w:r>
      <w:r w:rsidRPr="005123F0">
        <w:rPr>
          <w:rFonts w:ascii="標楷體" w:eastAsia="標楷體" w:hAnsi="標楷體" w:cs="標楷體" w:hint="eastAsia"/>
          <w:noProof/>
          <w:color w:val="000000"/>
          <w:sz w:val="27"/>
          <w:szCs w:val="27"/>
        </w:rPr>
        <w:t>ｚ方式表示，若公文非雙稿或多稿則文號仍維持十碼。</w:t>
      </w:r>
    </w:p>
    <w:p w:rsidR="005410AC" w:rsidRPr="00A64A80" w:rsidRDefault="005410AC" w:rsidP="00CC4C3B">
      <w:pPr>
        <w:pStyle w:val="ListParagraph"/>
        <w:numPr>
          <w:ilvl w:val="0"/>
          <w:numId w:val="4"/>
        </w:numPr>
        <w:ind w:leftChars="0"/>
        <w:rPr>
          <w:rFonts w:ascii="標楷體" w:eastAsia="標楷體" w:hAnsi="標楷體" w:cs="Times New Roman"/>
          <w:noProof/>
          <w:color w:val="000000"/>
          <w:sz w:val="27"/>
          <w:szCs w:val="27"/>
        </w:rPr>
      </w:pPr>
      <w:r w:rsidRPr="00A64A80">
        <w:rPr>
          <w:rFonts w:ascii="標楷體" w:eastAsia="標楷體" w:hAnsi="標楷體" w:cs="標楷體" w:hint="eastAsia"/>
          <w:noProof/>
          <w:color w:val="000000"/>
          <w:sz w:val="27"/>
          <w:szCs w:val="27"/>
        </w:rPr>
        <w:t>各機關承辦人應將隨文附件製成電子檔，並在文稿附件欄書明附件檔名，另應備妥紙本附件乙份歸檔。</w:t>
      </w:r>
    </w:p>
    <w:p w:rsidR="005410AC" w:rsidRPr="00A64A80" w:rsidRDefault="005410AC" w:rsidP="00CC4C3B">
      <w:pPr>
        <w:pStyle w:val="ListParagraph"/>
        <w:numPr>
          <w:ilvl w:val="0"/>
          <w:numId w:val="4"/>
        </w:numPr>
        <w:ind w:leftChars="0"/>
        <w:rPr>
          <w:rFonts w:ascii="標楷體" w:eastAsia="標楷體" w:hAnsi="標楷體" w:cs="Times New Roman"/>
          <w:noProof/>
          <w:color w:val="000000"/>
          <w:sz w:val="27"/>
          <w:szCs w:val="27"/>
        </w:rPr>
      </w:pPr>
      <w:r w:rsidRPr="00A64A80">
        <w:rPr>
          <w:rFonts w:ascii="標楷體" w:eastAsia="標楷體" w:hAnsi="標楷體" w:cs="標楷體" w:hint="eastAsia"/>
          <w:noProof/>
          <w:color w:val="000000"/>
          <w:sz w:val="27"/>
          <w:szCs w:val="27"/>
        </w:rPr>
        <w:t>本文之製作遇須分項條列時其順序為一、二、三</w:t>
      </w:r>
      <w:r w:rsidRPr="00A64A80">
        <w:rPr>
          <w:rFonts w:ascii="標楷體" w:eastAsia="標楷體" w:hAnsi="標楷體" w:cs="標楷體"/>
          <w:noProof/>
          <w:color w:val="000000"/>
          <w:sz w:val="27"/>
          <w:szCs w:val="27"/>
        </w:rPr>
        <w:t>...</w:t>
      </w:r>
      <w:r w:rsidRPr="00A64A80">
        <w:rPr>
          <w:rFonts w:ascii="標楷體" w:eastAsia="標楷體" w:hAnsi="標楷體" w:cs="標楷體" w:hint="eastAsia"/>
          <w:noProof/>
          <w:color w:val="000000"/>
          <w:sz w:val="27"/>
          <w:szCs w:val="27"/>
        </w:rPr>
        <w:t>，（一）、（二）、（三）…，</w:t>
      </w:r>
      <w:r>
        <w:rPr>
          <w:rFonts w:ascii="標楷體" w:eastAsia="標楷體" w:hAnsi="標楷體" w:cs="標楷體"/>
          <w:noProof/>
          <w:color w:val="000000"/>
          <w:sz w:val="27"/>
          <w:szCs w:val="27"/>
        </w:rPr>
        <w:t>1</w:t>
      </w:r>
      <w:r>
        <w:rPr>
          <w:rFonts w:ascii="標楷體" w:eastAsia="標楷體" w:hAnsi="標楷體" w:cs="標楷體" w:hint="eastAsia"/>
          <w:noProof/>
          <w:color w:val="000000"/>
          <w:sz w:val="27"/>
          <w:szCs w:val="27"/>
        </w:rPr>
        <w:t>、</w:t>
      </w:r>
      <w:r>
        <w:rPr>
          <w:rFonts w:ascii="標楷體" w:eastAsia="標楷體" w:hAnsi="標楷體" w:cs="標楷體"/>
          <w:noProof/>
          <w:color w:val="000000"/>
          <w:sz w:val="27"/>
          <w:szCs w:val="27"/>
        </w:rPr>
        <w:t>2</w:t>
      </w:r>
      <w:r>
        <w:rPr>
          <w:rFonts w:ascii="標楷體" w:eastAsia="標楷體" w:hAnsi="標楷體" w:cs="標楷體" w:hint="eastAsia"/>
          <w:noProof/>
          <w:color w:val="000000"/>
          <w:sz w:val="27"/>
          <w:szCs w:val="27"/>
        </w:rPr>
        <w:t>、</w:t>
      </w:r>
      <w:r>
        <w:rPr>
          <w:rFonts w:ascii="標楷體" w:eastAsia="標楷體" w:hAnsi="標楷體" w:cs="標楷體"/>
          <w:noProof/>
          <w:color w:val="000000"/>
          <w:sz w:val="27"/>
          <w:szCs w:val="27"/>
        </w:rPr>
        <w:t>3</w:t>
      </w:r>
      <w:r w:rsidRPr="00A64A80">
        <w:rPr>
          <w:rFonts w:ascii="標楷體" w:eastAsia="標楷體" w:hAnsi="標楷體" w:cs="標楷體" w:hint="eastAsia"/>
          <w:noProof/>
          <w:color w:val="000000"/>
          <w:sz w:val="27"/>
          <w:szCs w:val="27"/>
        </w:rPr>
        <w:t>、</w:t>
      </w:r>
      <w:r w:rsidRPr="00A64A80">
        <w:rPr>
          <w:rFonts w:ascii="標楷體" w:eastAsia="標楷體" w:hAnsi="標楷體" w:cs="標楷體"/>
          <w:noProof/>
          <w:color w:val="000000"/>
          <w:sz w:val="27"/>
          <w:szCs w:val="27"/>
        </w:rPr>
        <w:t>...</w:t>
      </w:r>
      <w:r>
        <w:rPr>
          <w:rFonts w:ascii="標楷體" w:eastAsia="標楷體" w:hAnsi="標楷體" w:cs="標楷體" w:hint="eastAsia"/>
          <w:noProof/>
          <w:color w:val="000000"/>
          <w:sz w:val="27"/>
          <w:szCs w:val="27"/>
        </w:rPr>
        <w:t>，（</w:t>
      </w:r>
      <w:r>
        <w:rPr>
          <w:rFonts w:ascii="標楷體" w:eastAsia="標楷體" w:hAnsi="標楷體" w:cs="標楷體"/>
          <w:noProof/>
          <w:color w:val="000000"/>
          <w:sz w:val="27"/>
          <w:szCs w:val="27"/>
        </w:rPr>
        <w:t>1</w:t>
      </w:r>
      <w:r>
        <w:rPr>
          <w:rFonts w:ascii="標楷體" w:eastAsia="標楷體" w:hAnsi="標楷體" w:cs="標楷體" w:hint="eastAsia"/>
          <w:noProof/>
          <w:color w:val="000000"/>
          <w:sz w:val="27"/>
          <w:szCs w:val="27"/>
        </w:rPr>
        <w:t>）、（</w:t>
      </w:r>
      <w:r>
        <w:rPr>
          <w:rFonts w:ascii="標楷體" w:eastAsia="標楷體" w:hAnsi="標楷體" w:cs="標楷體"/>
          <w:noProof/>
          <w:color w:val="000000"/>
          <w:sz w:val="27"/>
          <w:szCs w:val="27"/>
        </w:rPr>
        <w:t>2</w:t>
      </w:r>
      <w:r>
        <w:rPr>
          <w:rFonts w:ascii="標楷體" w:eastAsia="標楷體" w:hAnsi="標楷體" w:cs="標楷體" w:hint="eastAsia"/>
          <w:noProof/>
          <w:color w:val="000000"/>
          <w:sz w:val="27"/>
          <w:szCs w:val="27"/>
        </w:rPr>
        <w:t>）、（</w:t>
      </w:r>
      <w:r>
        <w:rPr>
          <w:rFonts w:ascii="標楷體" w:eastAsia="標楷體" w:hAnsi="標楷體" w:cs="標楷體"/>
          <w:noProof/>
          <w:color w:val="000000"/>
          <w:sz w:val="27"/>
          <w:szCs w:val="27"/>
        </w:rPr>
        <w:t>3</w:t>
      </w:r>
      <w:r w:rsidRPr="00A64A80">
        <w:rPr>
          <w:rFonts w:ascii="標楷體" w:eastAsia="標楷體" w:hAnsi="標楷體" w:cs="標楷體" w:hint="eastAsia"/>
          <w:noProof/>
          <w:color w:val="000000"/>
          <w:sz w:val="27"/>
          <w:szCs w:val="27"/>
        </w:rPr>
        <w:t>）。</w:t>
      </w:r>
    </w:p>
    <w:p w:rsidR="005410AC" w:rsidRPr="00A64A80" w:rsidRDefault="005410AC" w:rsidP="00CC4C3B">
      <w:pPr>
        <w:pStyle w:val="ListParagraph"/>
        <w:numPr>
          <w:ilvl w:val="0"/>
          <w:numId w:val="4"/>
        </w:numPr>
        <w:ind w:leftChars="0"/>
        <w:rPr>
          <w:rFonts w:ascii="標楷體" w:eastAsia="標楷體" w:hAnsi="標楷體" w:cs="Times New Roman"/>
          <w:noProof/>
          <w:color w:val="000000"/>
          <w:sz w:val="27"/>
          <w:szCs w:val="27"/>
        </w:rPr>
      </w:pPr>
      <w:r w:rsidRPr="00A64A80">
        <w:rPr>
          <w:rFonts w:ascii="標楷體" w:eastAsia="標楷體" w:hAnsi="標楷體" w:cs="標楷體" w:hint="eastAsia"/>
          <w:noProof/>
          <w:color w:val="000000"/>
          <w:sz w:val="27"/>
          <w:szCs w:val="27"/>
        </w:rPr>
        <w:t>本文內不得使用併排或側書之繕打方式，且應儘量避免使用特殊符號及罕字，若因故必須使用罕字，於機關共同造字系統未建立前，由各承辦人以人工填寫，俟造字系統建立後則以電腦輸入。</w:t>
      </w:r>
    </w:p>
    <w:p w:rsidR="005410AC" w:rsidRPr="00A64A80" w:rsidRDefault="005410AC" w:rsidP="009F1601">
      <w:pPr>
        <w:pStyle w:val="ListParagraph"/>
        <w:numPr>
          <w:ilvl w:val="0"/>
          <w:numId w:val="1"/>
        </w:numPr>
        <w:ind w:leftChars="0"/>
        <w:rPr>
          <w:rFonts w:ascii="標楷體" w:eastAsia="標楷體" w:hAnsi="標楷體" w:cs="Times New Roman"/>
          <w:noProof/>
          <w:color w:val="000000"/>
          <w:sz w:val="27"/>
          <w:szCs w:val="27"/>
        </w:rPr>
      </w:pPr>
      <w:r w:rsidRPr="00A64A80">
        <w:rPr>
          <w:rFonts w:ascii="標楷體" w:eastAsia="標楷體" w:hAnsi="標楷體" w:cs="標楷體" w:hint="eastAsia"/>
          <w:noProof/>
          <w:color w:val="000000"/>
          <w:sz w:val="27"/>
          <w:szCs w:val="27"/>
        </w:rPr>
        <w:t>附件檔之製作及格式</w:t>
      </w:r>
      <w:r>
        <w:rPr>
          <w:rFonts w:ascii="標楷體" w:eastAsia="標楷體" w:hAnsi="標楷體" w:cs="標楷體" w:hint="eastAsia"/>
          <w:noProof/>
          <w:color w:val="000000"/>
          <w:sz w:val="27"/>
          <w:szCs w:val="27"/>
        </w:rPr>
        <w:t>如下</w:t>
      </w:r>
      <w:r w:rsidRPr="00A64A80">
        <w:rPr>
          <w:rFonts w:ascii="標楷體" w:eastAsia="標楷體" w:hAnsi="標楷體" w:cs="標楷體" w:hint="eastAsia"/>
          <w:noProof/>
          <w:color w:val="000000"/>
          <w:sz w:val="27"/>
          <w:szCs w:val="27"/>
        </w:rPr>
        <w:t>：</w:t>
      </w:r>
    </w:p>
    <w:p w:rsidR="005410AC" w:rsidRPr="0068789D" w:rsidRDefault="005410AC" w:rsidP="0068789D">
      <w:pPr>
        <w:pStyle w:val="ListParagraph"/>
        <w:numPr>
          <w:ilvl w:val="0"/>
          <w:numId w:val="5"/>
        </w:numPr>
        <w:ind w:leftChars="0"/>
        <w:rPr>
          <w:rFonts w:ascii="標楷體" w:eastAsia="標楷體" w:hAnsi="標楷體" w:cs="Times New Roman"/>
        </w:rPr>
      </w:pPr>
      <w:r w:rsidRPr="00A64A80">
        <w:rPr>
          <w:rFonts w:ascii="標楷體" w:eastAsia="標楷體" w:hAnsi="標楷體" w:cs="標楷體" w:hint="eastAsia"/>
          <w:noProof/>
          <w:color w:val="000000"/>
          <w:sz w:val="27"/>
          <w:szCs w:val="27"/>
        </w:rPr>
        <w:t>附件係屬公文之一部分，應由承辦人員整理後，連同本文一併採電子檔格式傳送發文單位，再由發文單位依發文程序處理。</w:t>
      </w:r>
    </w:p>
    <w:p w:rsidR="005410AC" w:rsidRPr="0036140F" w:rsidRDefault="005410AC" w:rsidP="0068789D">
      <w:pPr>
        <w:pStyle w:val="ListParagraph"/>
        <w:numPr>
          <w:ilvl w:val="0"/>
          <w:numId w:val="5"/>
        </w:numPr>
        <w:ind w:leftChars="0"/>
        <w:rPr>
          <w:rFonts w:ascii="標楷體" w:eastAsia="標楷體" w:hAnsi="標楷體" w:cs="Times New Roman"/>
          <w:noProof/>
          <w:color w:val="000000"/>
          <w:sz w:val="27"/>
          <w:szCs w:val="27"/>
        </w:rPr>
      </w:pPr>
      <w:r w:rsidRPr="0036140F">
        <w:rPr>
          <w:rFonts w:ascii="標楷體" w:eastAsia="標楷體" w:hAnsi="標楷體" w:cs="標楷體" w:hint="eastAsia"/>
          <w:noProof/>
          <w:color w:val="000000"/>
          <w:sz w:val="27"/>
          <w:szCs w:val="27"/>
        </w:rPr>
        <w:t>附件除實體、支票、原始憑證、須蓋印之表單外，餘應以製成Ａ４規格之可攜式文件檔為原則，惟若各機關尚無可攜式文件軟體使用版權，則應製成收文方能完整顯示及列印之電子檔。</w:t>
      </w:r>
    </w:p>
    <w:p w:rsidR="005410AC" w:rsidRPr="0036140F" w:rsidRDefault="005410AC" w:rsidP="0068789D">
      <w:pPr>
        <w:pStyle w:val="ListParagraph"/>
        <w:numPr>
          <w:ilvl w:val="0"/>
          <w:numId w:val="5"/>
        </w:numPr>
        <w:ind w:leftChars="0"/>
        <w:rPr>
          <w:rFonts w:ascii="標楷體" w:eastAsia="標楷體" w:hAnsi="標楷體" w:cs="Times New Roman"/>
          <w:noProof/>
          <w:color w:val="000000"/>
          <w:sz w:val="27"/>
          <w:szCs w:val="27"/>
        </w:rPr>
      </w:pPr>
      <w:r w:rsidRPr="0036140F">
        <w:rPr>
          <w:rFonts w:ascii="標楷體" w:eastAsia="標楷體" w:hAnsi="標楷體" w:cs="標楷體" w:hint="eastAsia"/>
          <w:noProof/>
          <w:color w:val="000000"/>
          <w:sz w:val="27"/>
          <w:szCs w:val="27"/>
        </w:rPr>
        <w:t>附件類型包含文字檔、靜態圖形檔、工程圖檔、動畫檔、聲音檔、動態影像檔等，各機關應將其他機關轉來之書面公文或資料利用掃瞄器或其他方式製作成電子檔。</w:t>
      </w:r>
    </w:p>
    <w:p w:rsidR="005410AC" w:rsidRPr="0036140F" w:rsidRDefault="005410AC" w:rsidP="0068789D">
      <w:pPr>
        <w:pStyle w:val="ListParagraph"/>
        <w:numPr>
          <w:ilvl w:val="0"/>
          <w:numId w:val="5"/>
        </w:numPr>
        <w:ind w:leftChars="0"/>
        <w:rPr>
          <w:rFonts w:ascii="標楷體" w:eastAsia="標楷體" w:hAnsi="標楷體" w:cs="Times New Roman"/>
          <w:noProof/>
          <w:color w:val="000000"/>
          <w:sz w:val="27"/>
          <w:szCs w:val="27"/>
        </w:rPr>
      </w:pPr>
      <w:r w:rsidRPr="0036140F">
        <w:rPr>
          <w:rFonts w:ascii="標楷體" w:eastAsia="標楷體" w:hAnsi="標楷體" w:cs="標楷體" w:hint="eastAsia"/>
          <w:noProof/>
          <w:color w:val="000000"/>
          <w:sz w:val="27"/>
          <w:szCs w:val="27"/>
        </w:rPr>
        <w:t>以第一類交換機制傳送公文，其</w:t>
      </w:r>
      <w:r>
        <w:rPr>
          <w:rFonts w:ascii="標楷體" w:eastAsia="標楷體" w:hAnsi="標楷體" w:cs="標楷體" w:hint="eastAsia"/>
          <w:noProof/>
          <w:color w:val="000000"/>
          <w:sz w:val="27"/>
          <w:szCs w:val="27"/>
        </w:rPr>
        <w:t>本文及</w:t>
      </w:r>
      <w:r w:rsidRPr="0036140F">
        <w:rPr>
          <w:rFonts w:ascii="標楷體" w:eastAsia="標楷體" w:hAnsi="標楷體" w:cs="標楷體" w:hint="eastAsia"/>
          <w:noProof/>
          <w:color w:val="000000"/>
          <w:sz w:val="27"/>
          <w:szCs w:val="27"/>
        </w:rPr>
        <w:t>附件</w:t>
      </w:r>
      <w:r>
        <w:rPr>
          <w:rFonts w:ascii="標楷體" w:eastAsia="標楷體" w:hAnsi="標楷體" w:cs="標楷體" w:hint="eastAsia"/>
          <w:noProof/>
          <w:color w:val="000000"/>
          <w:sz w:val="27"/>
          <w:szCs w:val="27"/>
        </w:rPr>
        <w:t>檔案</w:t>
      </w:r>
      <w:r w:rsidRPr="0036140F">
        <w:rPr>
          <w:rFonts w:ascii="標楷體" w:eastAsia="標楷體" w:hAnsi="標楷體" w:cs="標楷體" w:hint="eastAsia"/>
          <w:noProof/>
          <w:color w:val="000000"/>
          <w:sz w:val="27"/>
          <w:szCs w:val="27"/>
        </w:rPr>
        <w:t>大小合計應不超過</w:t>
      </w:r>
      <w:r w:rsidRPr="0036140F">
        <w:rPr>
          <w:rFonts w:ascii="標楷體" w:eastAsia="標楷體" w:hAnsi="標楷體" w:cs="標楷體"/>
          <w:noProof/>
          <w:color w:val="000000"/>
          <w:sz w:val="27"/>
          <w:szCs w:val="27"/>
        </w:rPr>
        <w:t>10</w:t>
      </w:r>
      <w:r>
        <w:rPr>
          <w:rFonts w:ascii="標楷體" w:eastAsia="標楷體" w:hAnsi="標楷體" w:cs="標楷體"/>
          <w:noProof/>
          <w:color w:val="000000"/>
          <w:sz w:val="27"/>
          <w:szCs w:val="27"/>
        </w:rPr>
        <w:t xml:space="preserve"> </w:t>
      </w:r>
      <w:r w:rsidRPr="0036140F">
        <w:rPr>
          <w:rFonts w:ascii="標楷體" w:eastAsia="標楷體" w:hAnsi="標楷體" w:cs="標楷體"/>
          <w:noProof/>
          <w:color w:val="000000"/>
          <w:sz w:val="27"/>
          <w:szCs w:val="27"/>
        </w:rPr>
        <w:t>MB</w:t>
      </w:r>
      <w:r>
        <w:rPr>
          <w:rFonts w:ascii="標楷體" w:eastAsia="標楷體" w:hAnsi="標楷體" w:cs="標楷體"/>
          <w:noProof/>
          <w:color w:val="000000"/>
          <w:sz w:val="27"/>
          <w:szCs w:val="27"/>
        </w:rPr>
        <w:t>(Mega byte)</w:t>
      </w:r>
      <w:r w:rsidRPr="0036140F">
        <w:rPr>
          <w:rFonts w:ascii="標楷體" w:eastAsia="標楷體" w:hAnsi="標楷體" w:cs="標楷體" w:hint="eastAsia"/>
          <w:noProof/>
          <w:color w:val="000000"/>
          <w:sz w:val="27"/>
          <w:szCs w:val="27"/>
        </w:rPr>
        <w:t>為原則，超過者應改置於網頁上共用附件下載區供收文方下載使用，並於文中敘明網址，俾有效控管大量傳送電子公文及電子附件。</w:t>
      </w:r>
      <w:r>
        <w:rPr>
          <w:rFonts w:ascii="標楷體" w:eastAsia="標楷體" w:hAnsi="標楷體" w:cs="標楷體" w:hint="eastAsia"/>
          <w:noProof/>
          <w:color w:val="000000"/>
          <w:sz w:val="27"/>
          <w:szCs w:val="27"/>
        </w:rPr>
        <w:t>為利檔案之完整性，承辦人倘遇來文附件須至共用附件下載區下載時，應將資料下載後附於承辦公文之附件或參考資料始得陳核，倘未將來文附件下載並檢附於陳核之公文，文書或檔管人員應予以退件處理。</w:t>
      </w:r>
    </w:p>
    <w:p w:rsidR="005410AC" w:rsidRPr="0036140F" w:rsidRDefault="005410AC" w:rsidP="0068789D">
      <w:pPr>
        <w:pStyle w:val="ListParagraph"/>
        <w:numPr>
          <w:ilvl w:val="0"/>
          <w:numId w:val="5"/>
        </w:numPr>
        <w:ind w:leftChars="0"/>
        <w:rPr>
          <w:rFonts w:ascii="標楷體" w:eastAsia="標楷體" w:hAnsi="標楷體" w:cs="Times New Roman"/>
          <w:noProof/>
          <w:color w:val="000000"/>
          <w:sz w:val="27"/>
          <w:szCs w:val="27"/>
        </w:rPr>
      </w:pPr>
      <w:r>
        <w:rPr>
          <w:rFonts w:ascii="標楷體" w:eastAsia="標楷體" w:hAnsi="標楷體" w:cs="標楷體" w:hint="eastAsia"/>
          <w:noProof/>
          <w:color w:val="000000"/>
          <w:sz w:val="27"/>
          <w:szCs w:val="27"/>
        </w:rPr>
        <w:t>附件二頁以上須</w:t>
      </w:r>
      <w:r w:rsidRPr="0036140F">
        <w:rPr>
          <w:rFonts w:ascii="標楷體" w:eastAsia="標楷體" w:hAnsi="標楷體" w:cs="標楷體" w:hint="eastAsia"/>
          <w:noProof/>
          <w:color w:val="000000"/>
          <w:sz w:val="27"/>
          <w:szCs w:val="27"/>
        </w:rPr>
        <w:t>編頁碼，頁尾並加註檔名，以利受文機關收文人員識別併文。</w:t>
      </w:r>
    </w:p>
    <w:p w:rsidR="005410AC" w:rsidRPr="0036140F" w:rsidRDefault="005410AC" w:rsidP="009F1601">
      <w:pPr>
        <w:pStyle w:val="ListParagraph"/>
        <w:numPr>
          <w:ilvl w:val="0"/>
          <w:numId w:val="1"/>
        </w:numPr>
        <w:ind w:leftChars="0"/>
        <w:rPr>
          <w:rFonts w:ascii="標楷體" w:eastAsia="標楷體" w:hAnsi="標楷體" w:cs="Times New Roman"/>
        </w:rPr>
      </w:pPr>
      <w:r w:rsidRPr="0036140F">
        <w:rPr>
          <w:rFonts w:ascii="標楷體" w:eastAsia="標楷體" w:hAnsi="標楷體" w:cs="標楷體" w:hint="eastAsia"/>
          <w:noProof/>
          <w:color w:val="000000"/>
          <w:sz w:val="27"/>
          <w:szCs w:val="27"/>
        </w:rPr>
        <w:t>收文人員作業規定</w:t>
      </w:r>
      <w:r>
        <w:rPr>
          <w:rFonts w:ascii="標楷體" w:eastAsia="標楷體" w:hAnsi="標楷體" w:cs="標楷體" w:hint="eastAsia"/>
          <w:noProof/>
          <w:color w:val="000000"/>
          <w:sz w:val="27"/>
          <w:szCs w:val="27"/>
        </w:rPr>
        <w:t>如下</w:t>
      </w:r>
      <w:r w:rsidRPr="0036140F">
        <w:rPr>
          <w:rFonts w:ascii="標楷體" w:eastAsia="標楷體" w:hAnsi="標楷體" w:cs="標楷體" w:hint="eastAsia"/>
          <w:noProof/>
          <w:color w:val="000000"/>
          <w:sz w:val="27"/>
          <w:szCs w:val="27"/>
        </w:rPr>
        <w:t>：</w:t>
      </w:r>
    </w:p>
    <w:p w:rsidR="005410AC" w:rsidRPr="00595ED3" w:rsidRDefault="005410AC" w:rsidP="0036140F">
      <w:pPr>
        <w:pStyle w:val="ListParagraph"/>
        <w:numPr>
          <w:ilvl w:val="0"/>
          <w:numId w:val="6"/>
        </w:numPr>
        <w:ind w:leftChars="0"/>
        <w:rPr>
          <w:rFonts w:ascii="標楷體" w:eastAsia="標楷體" w:hAnsi="標楷體" w:cs="Times New Roman"/>
          <w:noProof/>
          <w:color w:val="000000"/>
          <w:sz w:val="27"/>
          <w:szCs w:val="27"/>
        </w:rPr>
      </w:pPr>
      <w:r w:rsidRPr="00595ED3">
        <w:rPr>
          <w:rFonts w:ascii="標楷體" w:eastAsia="標楷體" w:hAnsi="標楷體" w:cs="標楷體" w:hint="eastAsia"/>
          <w:noProof/>
          <w:color w:val="000000"/>
          <w:sz w:val="27"/>
          <w:szCs w:val="27"/>
        </w:rPr>
        <w:t>各機關應指定專責人員及其職務代理人確實執行電子收文作業，並配賦識別碼、通行碼。電子交換收文人員應於上班時即啟動電子公文交換系統，依正常程序操作，輸入識別碼、通行碼或其它辨識方法實施身分辨識程序，並於電腦系統確認相符後，即時或定時進行收文作業，逐一檢視電腦系統每件待收之電子公文，立即傳送回復訊息，並依一般收文作業程序繼續辦理，隨時檢視系統是否正常運作，於下班時應將交換系統關閉。</w:t>
      </w:r>
    </w:p>
    <w:p w:rsidR="005410AC" w:rsidRPr="00595ED3" w:rsidRDefault="005410AC" w:rsidP="0036140F">
      <w:pPr>
        <w:pStyle w:val="ListParagraph"/>
        <w:numPr>
          <w:ilvl w:val="0"/>
          <w:numId w:val="6"/>
        </w:numPr>
        <w:ind w:leftChars="0"/>
        <w:rPr>
          <w:rFonts w:ascii="標楷體" w:eastAsia="標楷體" w:hAnsi="標楷體" w:cs="Times New Roman"/>
          <w:noProof/>
          <w:color w:val="000000"/>
          <w:sz w:val="27"/>
          <w:szCs w:val="27"/>
        </w:rPr>
      </w:pPr>
      <w:r w:rsidRPr="00595ED3">
        <w:rPr>
          <w:rFonts w:ascii="標楷體" w:eastAsia="標楷體" w:hAnsi="標楷體" w:cs="標楷體" w:hint="eastAsia"/>
          <w:noProof/>
          <w:color w:val="000000"/>
          <w:sz w:val="27"/>
          <w:szCs w:val="27"/>
        </w:rPr>
        <w:t>電子交換收文人員應注意傳遞交換之前置處理設備是否解開電子文件封包、儲存電子檔、確認發文單位、及檢查附件與文件有否疏漏或被竄改。檢視來文無誤後按收文程序辦理；如發現來文有誤送或疏漏時，應通知原發文機關另為處理。</w:t>
      </w:r>
    </w:p>
    <w:p w:rsidR="005410AC" w:rsidRPr="00595ED3" w:rsidRDefault="005410AC" w:rsidP="0036140F">
      <w:pPr>
        <w:pStyle w:val="ListParagraph"/>
        <w:numPr>
          <w:ilvl w:val="0"/>
          <w:numId w:val="6"/>
        </w:numPr>
        <w:ind w:leftChars="0"/>
        <w:rPr>
          <w:rFonts w:ascii="標楷體" w:eastAsia="標楷體" w:hAnsi="標楷體" w:cs="Times New Roman"/>
          <w:noProof/>
          <w:color w:val="000000"/>
          <w:sz w:val="27"/>
          <w:szCs w:val="27"/>
        </w:rPr>
      </w:pPr>
      <w:r w:rsidRPr="00595ED3">
        <w:rPr>
          <w:rFonts w:ascii="標楷體" w:eastAsia="標楷體" w:hAnsi="標楷體" w:cs="標楷體" w:hint="eastAsia"/>
          <w:noProof/>
          <w:color w:val="000000"/>
          <w:sz w:val="27"/>
          <w:szCs w:val="27"/>
        </w:rPr>
        <w:t>先收到電子文後收到紙本文，則以接收之電子文分文簽辦，後到之紙本文併案處理，若先收到紙本文，則應檢視前置軟體作業系統並予處理，如經半日後仍未收到電子文則應以紙本文進行分文簽辦。</w:t>
      </w:r>
    </w:p>
    <w:p w:rsidR="005410AC" w:rsidRPr="006E708E" w:rsidRDefault="005410AC" w:rsidP="009F1601">
      <w:pPr>
        <w:pStyle w:val="ListParagraph"/>
        <w:numPr>
          <w:ilvl w:val="0"/>
          <w:numId w:val="1"/>
        </w:numPr>
        <w:ind w:leftChars="0"/>
        <w:rPr>
          <w:rFonts w:ascii="標楷體" w:eastAsia="標楷體" w:hAnsi="標楷體" w:cs="Times New Roman"/>
        </w:rPr>
      </w:pPr>
      <w:r w:rsidRPr="00595ED3">
        <w:rPr>
          <w:rFonts w:ascii="標楷體" w:eastAsia="標楷體" w:hAnsi="標楷體" w:cs="標楷體" w:hint="eastAsia"/>
          <w:noProof/>
          <w:color w:val="000000"/>
          <w:sz w:val="27"/>
          <w:szCs w:val="27"/>
        </w:rPr>
        <w:t>校對作業規定</w:t>
      </w:r>
      <w:r>
        <w:rPr>
          <w:rFonts w:ascii="標楷體" w:eastAsia="標楷體" w:hAnsi="標楷體" w:cs="標楷體" w:hint="eastAsia"/>
          <w:noProof/>
          <w:color w:val="000000"/>
          <w:sz w:val="27"/>
          <w:szCs w:val="27"/>
        </w:rPr>
        <w:t>如下</w:t>
      </w:r>
      <w:r w:rsidRPr="00595ED3">
        <w:rPr>
          <w:rFonts w:ascii="標楷體" w:eastAsia="標楷體" w:hAnsi="標楷體" w:cs="標楷體" w:hint="eastAsia"/>
          <w:noProof/>
          <w:color w:val="000000"/>
          <w:sz w:val="27"/>
          <w:szCs w:val="27"/>
        </w:rPr>
        <w:t>：</w:t>
      </w:r>
    </w:p>
    <w:p w:rsidR="005410AC" w:rsidRPr="00EB1462" w:rsidRDefault="005410AC" w:rsidP="006E708E">
      <w:pPr>
        <w:pStyle w:val="ListParagraph"/>
        <w:numPr>
          <w:ilvl w:val="0"/>
          <w:numId w:val="7"/>
        </w:numPr>
        <w:ind w:leftChars="0"/>
        <w:rPr>
          <w:rFonts w:ascii="標楷體" w:eastAsia="標楷體" w:hAnsi="標楷體" w:cs="Times New Roman"/>
          <w:noProof/>
          <w:color w:val="000000"/>
          <w:sz w:val="27"/>
          <w:szCs w:val="27"/>
        </w:rPr>
      </w:pPr>
      <w:r w:rsidRPr="00EB1462">
        <w:rPr>
          <w:rFonts w:ascii="標楷體" w:eastAsia="標楷體" w:hAnsi="標楷體" w:cs="標楷體" w:hint="eastAsia"/>
          <w:noProof/>
          <w:color w:val="000000"/>
          <w:sz w:val="27"/>
          <w:szCs w:val="27"/>
        </w:rPr>
        <w:t>文稿非經判發，不得校發，急要文稿，優先處理。全文之格式、內容、符號、附件應正確無誤，文內之有關金額、數字、人名、地名及日期等，應特加注意校對。原稿有疑義或有明顯誤漏之處，應洽承辦人員改正。</w:t>
      </w:r>
    </w:p>
    <w:p w:rsidR="005410AC" w:rsidRPr="00EB1462" w:rsidRDefault="005410AC" w:rsidP="006E708E">
      <w:pPr>
        <w:pStyle w:val="ListParagraph"/>
        <w:numPr>
          <w:ilvl w:val="0"/>
          <w:numId w:val="7"/>
        </w:numPr>
        <w:ind w:leftChars="0"/>
        <w:rPr>
          <w:rFonts w:ascii="標楷體" w:eastAsia="標楷體" w:hAnsi="標楷體" w:cs="Times New Roman"/>
          <w:noProof/>
          <w:color w:val="000000"/>
          <w:sz w:val="27"/>
          <w:szCs w:val="27"/>
        </w:rPr>
      </w:pPr>
      <w:r w:rsidRPr="00EB1462">
        <w:rPr>
          <w:rFonts w:ascii="標楷體" w:eastAsia="標楷體" w:hAnsi="標楷體" w:cs="標楷體" w:hint="eastAsia"/>
          <w:noProof/>
          <w:color w:val="000000"/>
          <w:sz w:val="27"/>
          <w:szCs w:val="27"/>
        </w:rPr>
        <w:t>校對人員遇行文單位兼有電子交換及非電子交換之文稿時，應詳加核對清單，並於校對無誤後，將非電子交換公文附於文稿內，循發文程序作業。</w:t>
      </w:r>
    </w:p>
    <w:p w:rsidR="005410AC" w:rsidRPr="00EB1462" w:rsidRDefault="005410AC" w:rsidP="006E708E">
      <w:pPr>
        <w:pStyle w:val="ListParagraph"/>
        <w:numPr>
          <w:ilvl w:val="0"/>
          <w:numId w:val="7"/>
        </w:numPr>
        <w:ind w:leftChars="0"/>
        <w:rPr>
          <w:rFonts w:ascii="標楷體" w:eastAsia="標楷體" w:hAnsi="標楷體" w:cs="Times New Roman"/>
          <w:noProof/>
          <w:color w:val="000000"/>
          <w:sz w:val="27"/>
          <w:szCs w:val="27"/>
        </w:rPr>
      </w:pPr>
      <w:r w:rsidRPr="00EB1462">
        <w:rPr>
          <w:rFonts w:ascii="標楷體" w:eastAsia="標楷體" w:hAnsi="標楷體" w:cs="標楷體" w:hint="eastAsia"/>
          <w:noProof/>
          <w:color w:val="000000"/>
          <w:sz w:val="27"/>
          <w:szCs w:val="27"/>
        </w:rPr>
        <w:t>檢視正、副本行文單位、行文群組是否正確。</w:t>
      </w:r>
    </w:p>
    <w:p w:rsidR="005410AC" w:rsidRPr="00EB1462" w:rsidRDefault="005410AC" w:rsidP="006E708E">
      <w:pPr>
        <w:pStyle w:val="ListParagraph"/>
        <w:numPr>
          <w:ilvl w:val="0"/>
          <w:numId w:val="7"/>
        </w:numPr>
        <w:ind w:leftChars="0"/>
        <w:rPr>
          <w:rFonts w:ascii="標楷體" w:eastAsia="標楷體" w:hAnsi="標楷體" w:cs="Times New Roman"/>
          <w:noProof/>
          <w:color w:val="000000"/>
          <w:sz w:val="27"/>
          <w:szCs w:val="27"/>
        </w:rPr>
      </w:pPr>
      <w:r w:rsidRPr="00EB1462">
        <w:rPr>
          <w:rFonts w:ascii="標楷體" w:eastAsia="標楷體" w:hAnsi="標楷體" w:cs="標楷體" w:hint="eastAsia"/>
          <w:noProof/>
          <w:color w:val="000000"/>
          <w:sz w:val="27"/>
          <w:szCs w:val="27"/>
        </w:rPr>
        <w:t>電子交換文稿，應於校對無誤後，列印全文做為抄件。</w:t>
      </w:r>
    </w:p>
    <w:p w:rsidR="005410AC" w:rsidRPr="00C60402" w:rsidRDefault="005410AC" w:rsidP="009F1601">
      <w:pPr>
        <w:pStyle w:val="ListParagraph"/>
        <w:numPr>
          <w:ilvl w:val="0"/>
          <w:numId w:val="1"/>
        </w:numPr>
        <w:ind w:leftChars="0"/>
        <w:rPr>
          <w:rFonts w:ascii="標楷體" w:eastAsia="標楷體" w:hAnsi="標楷體" w:cs="Times New Roman"/>
        </w:rPr>
      </w:pPr>
      <w:r w:rsidRPr="00EB1462">
        <w:rPr>
          <w:rFonts w:ascii="標楷體" w:eastAsia="標楷體" w:hAnsi="標楷體" w:cs="標楷體" w:hint="eastAsia"/>
          <w:noProof/>
          <w:color w:val="000000"/>
          <w:sz w:val="27"/>
          <w:szCs w:val="27"/>
        </w:rPr>
        <w:t>監印作業規定</w:t>
      </w:r>
      <w:r>
        <w:rPr>
          <w:rFonts w:ascii="標楷體" w:eastAsia="標楷體" w:hAnsi="標楷體" w:cs="標楷體" w:hint="eastAsia"/>
          <w:noProof/>
          <w:color w:val="000000"/>
          <w:sz w:val="27"/>
          <w:szCs w:val="27"/>
        </w:rPr>
        <w:t>如下</w:t>
      </w:r>
      <w:r w:rsidRPr="00EB1462">
        <w:rPr>
          <w:rFonts w:ascii="標楷體" w:eastAsia="標楷體" w:hAnsi="標楷體" w:cs="標楷體" w:hint="eastAsia"/>
          <w:noProof/>
          <w:color w:val="000000"/>
          <w:sz w:val="27"/>
          <w:szCs w:val="27"/>
        </w:rPr>
        <w:t>：</w:t>
      </w:r>
    </w:p>
    <w:p w:rsidR="005410AC" w:rsidRPr="00F606B8" w:rsidRDefault="005410AC" w:rsidP="00C60402">
      <w:pPr>
        <w:pStyle w:val="ListParagraph"/>
        <w:numPr>
          <w:ilvl w:val="0"/>
          <w:numId w:val="8"/>
        </w:numPr>
        <w:ind w:leftChars="0"/>
        <w:rPr>
          <w:rFonts w:ascii="標楷體" w:eastAsia="標楷體" w:hAnsi="標楷體" w:cs="Times New Roman"/>
          <w:noProof/>
          <w:color w:val="000000"/>
          <w:sz w:val="27"/>
          <w:szCs w:val="27"/>
        </w:rPr>
      </w:pPr>
      <w:r w:rsidRPr="00F606B8">
        <w:rPr>
          <w:rFonts w:ascii="標楷體" w:eastAsia="標楷體" w:hAnsi="標楷體" w:cs="標楷體" w:hint="eastAsia"/>
          <w:noProof/>
          <w:color w:val="000000"/>
          <w:sz w:val="27"/>
          <w:szCs w:val="27"/>
        </w:rPr>
        <w:t>公文以電子交換行之者，得不蓋用印信或簽署。</w:t>
      </w:r>
    </w:p>
    <w:p w:rsidR="005410AC" w:rsidRPr="00F606B8" w:rsidRDefault="005410AC" w:rsidP="00C60402">
      <w:pPr>
        <w:pStyle w:val="ListParagraph"/>
        <w:numPr>
          <w:ilvl w:val="0"/>
          <w:numId w:val="8"/>
        </w:numPr>
        <w:ind w:leftChars="0"/>
        <w:rPr>
          <w:rFonts w:ascii="標楷體" w:eastAsia="標楷體" w:hAnsi="標楷體" w:cs="Times New Roman"/>
          <w:noProof/>
          <w:color w:val="000000"/>
          <w:sz w:val="27"/>
          <w:szCs w:val="27"/>
        </w:rPr>
      </w:pPr>
      <w:r w:rsidRPr="00F606B8">
        <w:rPr>
          <w:rFonts w:ascii="標楷體" w:eastAsia="標楷體" w:hAnsi="標楷體" w:cs="標楷體" w:hint="eastAsia"/>
          <w:noProof/>
          <w:color w:val="000000"/>
          <w:sz w:val="27"/>
          <w:szCs w:val="27"/>
        </w:rPr>
        <w:t>監印人員對行文單位兼有電子交換及非電子交換之文稿，應核對其清單無誤後，方得於非電子交換公文蓋印，並循發文程序作業。</w:t>
      </w:r>
    </w:p>
    <w:p w:rsidR="005410AC" w:rsidRPr="00F606B8" w:rsidRDefault="005410AC" w:rsidP="009F1601">
      <w:pPr>
        <w:pStyle w:val="ListParagraph"/>
        <w:numPr>
          <w:ilvl w:val="0"/>
          <w:numId w:val="1"/>
        </w:numPr>
        <w:ind w:leftChars="0"/>
        <w:rPr>
          <w:rFonts w:ascii="標楷體" w:eastAsia="標楷體" w:hAnsi="標楷體" w:cs="Times New Roman"/>
        </w:rPr>
      </w:pPr>
      <w:r w:rsidRPr="00F606B8">
        <w:rPr>
          <w:rFonts w:ascii="標楷體" w:eastAsia="標楷體" w:hAnsi="標楷體" w:cs="標楷體" w:hint="eastAsia"/>
          <w:noProof/>
          <w:color w:val="000000"/>
          <w:sz w:val="27"/>
          <w:szCs w:val="27"/>
        </w:rPr>
        <w:t>發文作業規定</w:t>
      </w:r>
      <w:r>
        <w:rPr>
          <w:rFonts w:ascii="標楷體" w:eastAsia="標楷體" w:hAnsi="標楷體" w:cs="標楷體" w:hint="eastAsia"/>
          <w:noProof/>
          <w:color w:val="000000"/>
          <w:sz w:val="27"/>
          <w:szCs w:val="27"/>
        </w:rPr>
        <w:t>如下</w:t>
      </w:r>
      <w:r w:rsidRPr="00F606B8">
        <w:rPr>
          <w:rFonts w:ascii="標楷體" w:eastAsia="標楷體" w:hAnsi="標楷體" w:cs="標楷體" w:hint="eastAsia"/>
          <w:noProof/>
          <w:color w:val="000000"/>
          <w:sz w:val="27"/>
          <w:szCs w:val="27"/>
        </w:rPr>
        <w:t>：</w:t>
      </w:r>
    </w:p>
    <w:p w:rsidR="005410AC" w:rsidRPr="00B01D86" w:rsidRDefault="005410AC" w:rsidP="00F606B8">
      <w:pPr>
        <w:pStyle w:val="ListParagraph"/>
        <w:numPr>
          <w:ilvl w:val="0"/>
          <w:numId w:val="9"/>
        </w:numPr>
        <w:ind w:leftChars="0"/>
        <w:rPr>
          <w:rFonts w:ascii="標楷體" w:eastAsia="標楷體" w:hAnsi="標楷體" w:cs="Times New Roman"/>
          <w:noProof/>
          <w:color w:val="000000"/>
          <w:sz w:val="27"/>
          <w:szCs w:val="27"/>
        </w:rPr>
      </w:pPr>
      <w:r w:rsidRPr="00B01D86">
        <w:rPr>
          <w:rFonts w:ascii="標楷體" w:eastAsia="標楷體" w:hAnsi="標楷體" w:cs="標楷體" w:hint="eastAsia"/>
          <w:noProof/>
          <w:color w:val="000000"/>
          <w:sz w:val="27"/>
          <w:szCs w:val="27"/>
        </w:rPr>
        <w:t>各機關應指定專責人員及其職務代理人辦理發文，並配賦識別碼、通行碼。</w:t>
      </w:r>
    </w:p>
    <w:p w:rsidR="005410AC" w:rsidRPr="00B01D86" w:rsidRDefault="005410AC" w:rsidP="00F606B8">
      <w:pPr>
        <w:pStyle w:val="ListParagraph"/>
        <w:numPr>
          <w:ilvl w:val="0"/>
          <w:numId w:val="9"/>
        </w:numPr>
        <w:ind w:leftChars="0"/>
        <w:rPr>
          <w:rFonts w:ascii="標楷體" w:eastAsia="標楷體" w:hAnsi="標楷體" w:cs="Times New Roman"/>
          <w:noProof/>
          <w:color w:val="000000"/>
          <w:sz w:val="27"/>
          <w:szCs w:val="27"/>
        </w:rPr>
      </w:pPr>
      <w:r w:rsidRPr="00B01D86">
        <w:rPr>
          <w:rFonts w:ascii="標楷體" w:eastAsia="標楷體" w:hAnsi="標楷體" w:cs="標楷體" w:hint="eastAsia"/>
          <w:noProof/>
          <w:color w:val="000000"/>
          <w:sz w:val="27"/>
          <w:szCs w:val="27"/>
        </w:rPr>
        <w:t>檢查文、稿是否已判發及校對、各項發文資料是否完整正確。</w:t>
      </w:r>
    </w:p>
    <w:p w:rsidR="005410AC" w:rsidRPr="00B01D86" w:rsidRDefault="005410AC" w:rsidP="00F606B8">
      <w:pPr>
        <w:pStyle w:val="ListParagraph"/>
        <w:numPr>
          <w:ilvl w:val="0"/>
          <w:numId w:val="9"/>
        </w:numPr>
        <w:ind w:leftChars="0"/>
        <w:rPr>
          <w:rFonts w:ascii="標楷體" w:eastAsia="標楷體" w:hAnsi="標楷體" w:cs="Times New Roman"/>
          <w:noProof/>
          <w:color w:val="000000"/>
          <w:sz w:val="27"/>
          <w:szCs w:val="27"/>
        </w:rPr>
      </w:pPr>
      <w:r w:rsidRPr="00B01D86">
        <w:rPr>
          <w:rFonts w:ascii="標楷體" w:eastAsia="標楷體" w:hAnsi="標楷體" w:cs="標楷體" w:hint="eastAsia"/>
          <w:noProof/>
          <w:color w:val="000000"/>
          <w:sz w:val="27"/>
          <w:szCs w:val="27"/>
        </w:rPr>
        <w:t>發文人員應輸入識別碼、通行碼或其他識別方式，於電腦系統確認相符後，始可進行發文作業。</w:t>
      </w:r>
    </w:p>
    <w:p w:rsidR="005410AC" w:rsidRPr="00B01D86" w:rsidRDefault="005410AC" w:rsidP="00F606B8">
      <w:pPr>
        <w:pStyle w:val="ListParagraph"/>
        <w:numPr>
          <w:ilvl w:val="0"/>
          <w:numId w:val="9"/>
        </w:numPr>
        <w:ind w:leftChars="0"/>
        <w:rPr>
          <w:rFonts w:ascii="標楷體" w:eastAsia="標楷體" w:hAnsi="標楷體" w:cs="Times New Roman"/>
          <w:noProof/>
          <w:color w:val="000000"/>
          <w:sz w:val="27"/>
          <w:szCs w:val="27"/>
        </w:rPr>
      </w:pPr>
      <w:r w:rsidRPr="00B01D86">
        <w:rPr>
          <w:rFonts w:ascii="標楷體" w:eastAsia="標楷體" w:hAnsi="標楷體" w:cs="標楷體" w:hint="eastAsia"/>
          <w:noProof/>
          <w:color w:val="000000"/>
          <w:sz w:val="27"/>
          <w:szCs w:val="27"/>
        </w:rPr>
        <w:t>行文單位兼</w:t>
      </w:r>
      <w:r>
        <w:rPr>
          <w:rFonts w:ascii="標楷體" w:eastAsia="標楷體" w:hAnsi="標楷體" w:cs="標楷體" w:hint="eastAsia"/>
          <w:noProof/>
          <w:color w:val="000000"/>
          <w:sz w:val="27"/>
          <w:szCs w:val="27"/>
        </w:rPr>
        <w:t>有電子交換及非電子交換者，應於發送後檢視清單，並得在清單上標明已電子交換</w:t>
      </w:r>
      <w:r w:rsidRPr="00B01D86">
        <w:rPr>
          <w:rFonts w:ascii="標楷體" w:eastAsia="標楷體" w:hAnsi="標楷體" w:cs="標楷體" w:hint="eastAsia"/>
          <w:noProof/>
          <w:color w:val="000000"/>
          <w:sz w:val="27"/>
          <w:szCs w:val="27"/>
        </w:rPr>
        <w:t>。</w:t>
      </w:r>
    </w:p>
    <w:p w:rsidR="005410AC" w:rsidRPr="00B01D86" w:rsidRDefault="005410AC" w:rsidP="00F606B8">
      <w:pPr>
        <w:pStyle w:val="ListParagraph"/>
        <w:numPr>
          <w:ilvl w:val="0"/>
          <w:numId w:val="9"/>
        </w:numPr>
        <w:ind w:leftChars="0"/>
        <w:rPr>
          <w:rFonts w:ascii="標楷體" w:eastAsia="標楷體" w:hAnsi="標楷體" w:cs="Times New Roman"/>
          <w:noProof/>
          <w:color w:val="000000"/>
          <w:sz w:val="27"/>
          <w:szCs w:val="27"/>
        </w:rPr>
      </w:pPr>
      <w:r>
        <w:rPr>
          <w:rFonts w:ascii="標楷體" w:eastAsia="標楷體" w:hAnsi="標楷體" w:cs="標楷體" w:hint="eastAsia"/>
          <w:noProof/>
          <w:color w:val="000000"/>
          <w:sz w:val="27"/>
          <w:szCs w:val="27"/>
        </w:rPr>
        <w:t>公文電子交換發文後，得於公文原稿加蓋已電子交換</w:t>
      </w:r>
      <w:r w:rsidRPr="00B01D86">
        <w:rPr>
          <w:rFonts w:ascii="標楷體" w:eastAsia="標楷體" w:hAnsi="標楷體" w:cs="標楷體" w:hint="eastAsia"/>
          <w:noProof/>
          <w:color w:val="000000"/>
          <w:sz w:val="27"/>
          <w:szCs w:val="27"/>
        </w:rPr>
        <w:t>戳記，並將抄件併同原稿退件或歸檔。</w:t>
      </w:r>
    </w:p>
    <w:p w:rsidR="005410AC" w:rsidRPr="00B01D86" w:rsidRDefault="005410AC" w:rsidP="00F606B8">
      <w:pPr>
        <w:pStyle w:val="ListParagraph"/>
        <w:numPr>
          <w:ilvl w:val="0"/>
          <w:numId w:val="9"/>
        </w:numPr>
        <w:ind w:leftChars="0"/>
        <w:rPr>
          <w:rFonts w:ascii="標楷體" w:eastAsia="標楷體" w:hAnsi="標楷體" w:cs="Times New Roman"/>
          <w:noProof/>
          <w:color w:val="000000"/>
          <w:sz w:val="27"/>
          <w:szCs w:val="27"/>
        </w:rPr>
      </w:pPr>
      <w:r w:rsidRPr="00B01D86">
        <w:rPr>
          <w:rFonts w:ascii="標楷體" w:eastAsia="標楷體" w:hAnsi="標楷體" w:cs="標楷體" w:hint="eastAsia"/>
          <w:noProof/>
          <w:color w:val="000000"/>
          <w:sz w:val="27"/>
          <w:szCs w:val="27"/>
        </w:rPr>
        <w:t>公文電子交換發文人員應依文稿上所註明之交換機制類別執行電子文之傳送，惟因系統不穩定，則得由發文人員改選適當交換機制傳送，並於文稿上註明。</w:t>
      </w:r>
    </w:p>
    <w:p w:rsidR="005410AC" w:rsidRPr="00B01D86" w:rsidRDefault="005410AC" w:rsidP="00F606B8">
      <w:pPr>
        <w:pStyle w:val="ListParagraph"/>
        <w:numPr>
          <w:ilvl w:val="0"/>
          <w:numId w:val="9"/>
        </w:numPr>
        <w:ind w:leftChars="0"/>
        <w:rPr>
          <w:rFonts w:ascii="標楷體" w:eastAsia="標楷體" w:hAnsi="標楷體" w:cs="Times New Roman"/>
          <w:noProof/>
          <w:color w:val="000000"/>
          <w:sz w:val="27"/>
          <w:szCs w:val="27"/>
        </w:rPr>
      </w:pPr>
      <w:r w:rsidRPr="00B01D86">
        <w:rPr>
          <w:rFonts w:ascii="標楷體" w:eastAsia="標楷體" w:hAnsi="標楷體" w:cs="標楷體" w:hint="eastAsia"/>
          <w:noProof/>
          <w:color w:val="000000"/>
          <w:sz w:val="27"/>
          <w:szCs w:val="27"/>
        </w:rPr>
        <w:t>發文人員至遲應於次日在電腦系統檢視電子文發送結果，並為必要之處理。</w:t>
      </w:r>
    </w:p>
    <w:p w:rsidR="005410AC" w:rsidRPr="00B01D86" w:rsidRDefault="005410AC" w:rsidP="00F606B8">
      <w:pPr>
        <w:pStyle w:val="ListParagraph"/>
        <w:numPr>
          <w:ilvl w:val="0"/>
          <w:numId w:val="9"/>
        </w:numPr>
        <w:ind w:leftChars="0"/>
        <w:rPr>
          <w:rFonts w:ascii="標楷體" w:eastAsia="標楷體" w:hAnsi="標楷體" w:cs="Times New Roman"/>
          <w:noProof/>
          <w:color w:val="000000"/>
          <w:sz w:val="27"/>
          <w:szCs w:val="27"/>
        </w:rPr>
      </w:pPr>
      <w:r w:rsidRPr="00B01D86">
        <w:rPr>
          <w:rFonts w:ascii="標楷體" w:eastAsia="標楷體" w:hAnsi="標楷體" w:cs="標楷體" w:hint="eastAsia"/>
          <w:noProof/>
          <w:color w:val="000000"/>
          <w:sz w:val="27"/>
          <w:szCs w:val="27"/>
        </w:rPr>
        <w:t>公文以電子交換者其發送日期或登載日期應配合公文上之發文日期立即辦理，避免發文日期與發送或登載日期產生落差。</w:t>
      </w:r>
    </w:p>
    <w:p w:rsidR="005410AC" w:rsidRPr="00F961A0" w:rsidRDefault="005410AC" w:rsidP="00F961A0">
      <w:pPr>
        <w:pStyle w:val="ListParagraph"/>
        <w:numPr>
          <w:ilvl w:val="0"/>
          <w:numId w:val="1"/>
        </w:numPr>
        <w:ind w:leftChars="0"/>
        <w:rPr>
          <w:rFonts w:ascii="標楷體" w:eastAsia="標楷體" w:hAnsi="標楷體" w:cs="Times New Roman"/>
        </w:rPr>
      </w:pPr>
      <w:r w:rsidRPr="00B01D86">
        <w:rPr>
          <w:rFonts w:ascii="標楷體" w:eastAsia="標楷體" w:hAnsi="標楷體" w:cs="標楷體" w:hint="eastAsia"/>
          <w:noProof/>
          <w:color w:val="000000"/>
          <w:sz w:val="27"/>
          <w:szCs w:val="27"/>
        </w:rPr>
        <w:t>其他</w:t>
      </w:r>
      <w:r>
        <w:rPr>
          <w:rFonts w:ascii="標楷體" w:eastAsia="標楷體" w:hAnsi="標楷體" w:cs="標楷體" w:hint="eastAsia"/>
          <w:noProof/>
          <w:color w:val="000000"/>
          <w:sz w:val="27"/>
          <w:szCs w:val="27"/>
        </w:rPr>
        <w:t>作業規定如下</w:t>
      </w:r>
      <w:r w:rsidRPr="00B01D86">
        <w:rPr>
          <w:rFonts w:ascii="標楷體" w:eastAsia="標楷體" w:hAnsi="標楷體" w:cs="標楷體" w:hint="eastAsia"/>
          <w:noProof/>
          <w:color w:val="000000"/>
          <w:sz w:val="27"/>
          <w:szCs w:val="27"/>
        </w:rPr>
        <w:t>：</w:t>
      </w:r>
    </w:p>
    <w:p w:rsidR="005410AC" w:rsidRPr="00891E6D" w:rsidRDefault="005410AC" w:rsidP="00B01D86">
      <w:pPr>
        <w:pStyle w:val="ListParagraph"/>
        <w:numPr>
          <w:ilvl w:val="0"/>
          <w:numId w:val="10"/>
        </w:numPr>
        <w:ind w:leftChars="0"/>
        <w:rPr>
          <w:rFonts w:ascii="標楷體" w:eastAsia="標楷體" w:hAnsi="標楷體" w:cs="Times New Roman"/>
          <w:noProof/>
          <w:color w:val="000000"/>
          <w:sz w:val="27"/>
          <w:szCs w:val="27"/>
        </w:rPr>
      </w:pPr>
      <w:r w:rsidRPr="00891E6D">
        <w:rPr>
          <w:rFonts w:ascii="標楷體" w:eastAsia="標楷體" w:hAnsi="標楷體" w:cs="標楷體" w:hint="eastAsia"/>
          <w:noProof/>
          <w:color w:val="000000"/>
          <w:sz w:val="27"/>
          <w:szCs w:val="27"/>
        </w:rPr>
        <w:t>各機關公文電子交換作業收文、發文、登載電子公布欄之相關紀錄及文稿，得視需要予以儲存。</w:t>
      </w:r>
    </w:p>
    <w:p w:rsidR="005410AC" w:rsidRPr="00891E6D" w:rsidRDefault="005410AC" w:rsidP="00B01D86">
      <w:pPr>
        <w:pStyle w:val="ListParagraph"/>
        <w:numPr>
          <w:ilvl w:val="0"/>
          <w:numId w:val="10"/>
        </w:numPr>
        <w:ind w:leftChars="0"/>
        <w:rPr>
          <w:rFonts w:ascii="標楷體" w:eastAsia="標楷體" w:hAnsi="標楷體" w:cs="Times New Roman"/>
          <w:noProof/>
          <w:color w:val="000000"/>
          <w:sz w:val="27"/>
          <w:szCs w:val="27"/>
        </w:rPr>
      </w:pPr>
      <w:r w:rsidRPr="00891E6D">
        <w:rPr>
          <w:rFonts w:ascii="標楷體" w:eastAsia="標楷體" w:hAnsi="標楷體" w:cs="標楷體" w:hint="eastAsia"/>
          <w:noProof/>
          <w:color w:val="000000"/>
          <w:sz w:val="27"/>
          <w:szCs w:val="27"/>
        </w:rPr>
        <w:t>機關公文電子交換作業使用之智慧卡正</w:t>
      </w:r>
      <w:r>
        <w:rPr>
          <w:rFonts w:ascii="標楷體" w:eastAsia="標楷體" w:hAnsi="標楷體" w:cs="標楷體" w:hint="eastAsia"/>
          <w:noProof/>
          <w:color w:val="000000"/>
          <w:sz w:val="27"/>
          <w:szCs w:val="27"/>
        </w:rPr>
        <w:t>、副本，</w:t>
      </w:r>
      <w:r w:rsidRPr="00891E6D">
        <w:rPr>
          <w:rFonts w:ascii="標楷體" w:eastAsia="標楷體" w:hAnsi="標楷體" w:cs="標楷體" w:hint="eastAsia"/>
          <w:noProof/>
          <w:color w:val="000000"/>
          <w:sz w:val="27"/>
          <w:szCs w:val="27"/>
        </w:rPr>
        <w:t>應指定專人負責保管使用</w:t>
      </w:r>
      <w:r>
        <w:rPr>
          <w:rFonts w:ascii="標楷體" w:eastAsia="標楷體" w:hAnsi="標楷體" w:cs="標楷體" w:hint="eastAsia"/>
          <w:noProof/>
          <w:color w:val="000000"/>
          <w:sz w:val="27"/>
          <w:szCs w:val="27"/>
        </w:rPr>
        <w:t>，上述卡片</w:t>
      </w:r>
      <w:r w:rsidRPr="00891E6D">
        <w:rPr>
          <w:rFonts w:ascii="標楷體" w:eastAsia="標楷體" w:hAnsi="標楷體" w:cs="標楷體" w:hint="eastAsia"/>
          <w:noProof/>
          <w:color w:val="000000"/>
          <w:sz w:val="27"/>
          <w:szCs w:val="27"/>
        </w:rPr>
        <w:t>如有遺失或損毀，應依</w:t>
      </w:r>
      <w:r>
        <w:rPr>
          <w:rFonts w:ascii="標楷體" w:eastAsia="標楷體" w:hAnsi="標楷體" w:cs="標楷體" w:hint="eastAsia"/>
          <w:noProof/>
          <w:color w:val="000000"/>
          <w:sz w:val="27"/>
          <w:szCs w:val="27"/>
        </w:rPr>
        <w:t>國家發展委員</w:t>
      </w:r>
      <w:r w:rsidRPr="00891E6D">
        <w:rPr>
          <w:rFonts w:ascii="標楷體" w:eastAsia="標楷體" w:hAnsi="標楷體" w:cs="標楷體" w:hint="eastAsia"/>
          <w:noProof/>
          <w:color w:val="000000"/>
          <w:sz w:val="27"/>
          <w:szCs w:val="27"/>
        </w:rPr>
        <w:t>會相關規定程序辦理申請補發。</w:t>
      </w:r>
    </w:p>
    <w:p w:rsidR="005410AC" w:rsidRPr="00891E6D" w:rsidRDefault="005410AC" w:rsidP="00B01D86">
      <w:pPr>
        <w:pStyle w:val="ListParagraph"/>
        <w:numPr>
          <w:ilvl w:val="0"/>
          <w:numId w:val="10"/>
        </w:numPr>
        <w:ind w:leftChars="0"/>
        <w:rPr>
          <w:rFonts w:ascii="標楷體" w:eastAsia="標楷體" w:hAnsi="標楷體" w:cs="Times New Roman"/>
          <w:noProof/>
          <w:color w:val="000000"/>
          <w:sz w:val="27"/>
          <w:szCs w:val="27"/>
        </w:rPr>
      </w:pPr>
      <w:r w:rsidRPr="00891E6D">
        <w:rPr>
          <w:rFonts w:ascii="標楷體" w:eastAsia="標楷體" w:hAnsi="標楷體" w:cs="標楷體" w:hint="eastAsia"/>
          <w:noProof/>
          <w:color w:val="000000"/>
          <w:sz w:val="27"/>
          <w:szCs w:val="27"/>
        </w:rPr>
        <w:t>各機關公文遇有本文無法顯示之字型，應陳報各機關造字管理單位，以便統一造字。</w:t>
      </w:r>
    </w:p>
    <w:p w:rsidR="005410AC" w:rsidRPr="00DC2E69" w:rsidRDefault="005410AC" w:rsidP="00DC2E69">
      <w:pPr>
        <w:pStyle w:val="ListParagraph"/>
        <w:numPr>
          <w:ilvl w:val="0"/>
          <w:numId w:val="1"/>
        </w:numPr>
        <w:ind w:leftChars="0"/>
        <w:rPr>
          <w:rFonts w:ascii="標楷體" w:eastAsia="標楷體" w:hAnsi="標楷體" w:cs="Times New Roman"/>
        </w:rPr>
      </w:pPr>
      <w:r w:rsidRPr="00891E6D">
        <w:rPr>
          <w:rFonts w:ascii="標楷體" w:eastAsia="標楷體" w:hAnsi="標楷體" w:cs="標楷體" w:hint="eastAsia"/>
          <w:noProof/>
          <w:color w:val="000000"/>
          <w:sz w:val="27"/>
          <w:szCs w:val="27"/>
        </w:rPr>
        <w:t>各機關人員如有未善盡執行、保管、維護，致延誤公文時效或違</w:t>
      </w:r>
    </w:p>
    <w:p w:rsidR="005410AC" w:rsidRPr="00DC2E69" w:rsidRDefault="005410AC" w:rsidP="00DC2E69">
      <w:pPr>
        <w:pStyle w:val="ListParagraph"/>
        <w:ind w:leftChars="0"/>
        <w:rPr>
          <w:rFonts w:ascii="標楷體" w:eastAsia="標楷體" w:hAnsi="標楷體" w:cs="Times New Roman"/>
        </w:rPr>
      </w:pPr>
      <w:r>
        <w:rPr>
          <w:rFonts w:ascii="標楷體" w:eastAsia="標楷體" w:hAnsi="標楷體" w:cs="標楷體"/>
          <w:noProof/>
          <w:color w:val="000000"/>
          <w:sz w:val="27"/>
          <w:szCs w:val="27"/>
        </w:rPr>
        <w:t xml:space="preserve">  </w:t>
      </w:r>
      <w:r w:rsidRPr="00891E6D">
        <w:rPr>
          <w:rFonts w:ascii="標楷體" w:eastAsia="標楷體" w:hAnsi="標楷體" w:cs="標楷體" w:hint="eastAsia"/>
          <w:noProof/>
          <w:color w:val="000000"/>
          <w:sz w:val="27"/>
          <w:szCs w:val="27"/>
        </w:rPr>
        <w:t>反</w:t>
      </w:r>
      <w:r w:rsidRPr="00DC2E69">
        <w:rPr>
          <w:rFonts w:ascii="標楷體" w:eastAsia="標楷體" w:hAnsi="標楷體" w:cs="標楷體" w:hint="eastAsia"/>
          <w:noProof/>
          <w:color w:val="000000"/>
          <w:sz w:val="27"/>
          <w:szCs w:val="27"/>
        </w:rPr>
        <w:t>保密之職責時，應按情節輕重，簽報首長議處。</w:t>
      </w:r>
    </w:p>
    <w:sectPr w:rsidR="005410AC" w:rsidRPr="00DC2E69" w:rsidSect="009F1601">
      <w:pgSz w:w="11906" w:h="16838"/>
      <w:pgMar w:top="1440" w:right="1701" w:bottom="144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0AC" w:rsidRDefault="005410AC" w:rsidP="009F1601">
      <w:pPr>
        <w:rPr>
          <w:rFonts w:cs="Times New Roman"/>
        </w:rPr>
      </w:pPr>
      <w:r>
        <w:rPr>
          <w:rFonts w:cs="Times New Roman"/>
        </w:rPr>
        <w:separator/>
      </w:r>
    </w:p>
  </w:endnote>
  <w:endnote w:type="continuationSeparator" w:id="0">
    <w:p w:rsidR="005410AC" w:rsidRDefault="005410AC" w:rsidP="009F160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0AC" w:rsidRDefault="005410AC" w:rsidP="009F1601">
      <w:pPr>
        <w:rPr>
          <w:rFonts w:cs="Times New Roman"/>
        </w:rPr>
      </w:pPr>
      <w:r>
        <w:rPr>
          <w:rFonts w:cs="Times New Roman"/>
        </w:rPr>
        <w:separator/>
      </w:r>
    </w:p>
  </w:footnote>
  <w:footnote w:type="continuationSeparator" w:id="0">
    <w:p w:rsidR="005410AC" w:rsidRDefault="005410AC" w:rsidP="009F1601">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F5A46"/>
    <w:multiLevelType w:val="hybridMultilevel"/>
    <w:tmpl w:val="8232532A"/>
    <w:lvl w:ilvl="0" w:tplc="380200E4">
      <w:start w:val="1"/>
      <w:numFmt w:val="taiwaneseCountingThousand"/>
      <w:suff w:val="nothing"/>
      <w:lvlText w:val="(%1)"/>
      <w:lvlJc w:val="left"/>
      <w:pPr>
        <w:ind w:left="965" w:hanging="539"/>
      </w:pPr>
      <w:rPr>
        <w:rFonts w:hint="eastAsia"/>
      </w:rPr>
    </w:lvl>
    <w:lvl w:ilvl="1" w:tplc="04090019">
      <w:start w:val="1"/>
      <w:numFmt w:val="ideographTraditional"/>
      <w:lvlText w:val="%2、"/>
      <w:lvlJc w:val="left"/>
      <w:pPr>
        <w:ind w:left="2346" w:hanging="480"/>
      </w:pPr>
    </w:lvl>
    <w:lvl w:ilvl="2" w:tplc="0409001B">
      <w:start w:val="1"/>
      <w:numFmt w:val="lowerRoman"/>
      <w:lvlText w:val="%3."/>
      <w:lvlJc w:val="right"/>
      <w:pPr>
        <w:ind w:left="2826" w:hanging="480"/>
      </w:pPr>
    </w:lvl>
    <w:lvl w:ilvl="3" w:tplc="0409000F">
      <w:start w:val="1"/>
      <w:numFmt w:val="decimal"/>
      <w:lvlText w:val="%4."/>
      <w:lvlJc w:val="left"/>
      <w:pPr>
        <w:ind w:left="3306" w:hanging="480"/>
      </w:pPr>
    </w:lvl>
    <w:lvl w:ilvl="4" w:tplc="04090019">
      <w:start w:val="1"/>
      <w:numFmt w:val="ideographTraditional"/>
      <w:lvlText w:val="%5、"/>
      <w:lvlJc w:val="left"/>
      <w:pPr>
        <w:ind w:left="3786" w:hanging="480"/>
      </w:pPr>
    </w:lvl>
    <w:lvl w:ilvl="5" w:tplc="0409001B">
      <w:start w:val="1"/>
      <w:numFmt w:val="lowerRoman"/>
      <w:lvlText w:val="%6."/>
      <w:lvlJc w:val="right"/>
      <w:pPr>
        <w:ind w:left="4266" w:hanging="480"/>
      </w:pPr>
    </w:lvl>
    <w:lvl w:ilvl="6" w:tplc="0409000F">
      <w:start w:val="1"/>
      <w:numFmt w:val="decimal"/>
      <w:lvlText w:val="%7."/>
      <w:lvlJc w:val="left"/>
      <w:pPr>
        <w:ind w:left="4746" w:hanging="480"/>
      </w:pPr>
    </w:lvl>
    <w:lvl w:ilvl="7" w:tplc="04090019">
      <w:start w:val="1"/>
      <w:numFmt w:val="ideographTraditional"/>
      <w:lvlText w:val="%8、"/>
      <w:lvlJc w:val="left"/>
      <w:pPr>
        <w:ind w:left="5226" w:hanging="480"/>
      </w:pPr>
    </w:lvl>
    <w:lvl w:ilvl="8" w:tplc="0409001B">
      <w:start w:val="1"/>
      <w:numFmt w:val="lowerRoman"/>
      <w:lvlText w:val="%9."/>
      <w:lvlJc w:val="right"/>
      <w:pPr>
        <w:ind w:left="5706" w:hanging="480"/>
      </w:pPr>
    </w:lvl>
  </w:abstractNum>
  <w:abstractNum w:abstractNumId="1">
    <w:nsid w:val="04F14982"/>
    <w:multiLevelType w:val="hybridMultilevel"/>
    <w:tmpl w:val="A5948E66"/>
    <w:lvl w:ilvl="0" w:tplc="D9EA6D20">
      <w:start w:val="1"/>
      <w:numFmt w:val="decimal"/>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2">
    <w:nsid w:val="068720F9"/>
    <w:multiLevelType w:val="hybridMultilevel"/>
    <w:tmpl w:val="52E23CC4"/>
    <w:lvl w:ilvl="0" w:tplc="08E22B36">
      <w:start w:val="1"/>
      <w:numFmt w:val="taiwaneseCountingThousand"/>
      <w:lvlText w:val="(%1)"/>
      <w:lvlJc w:val="left"/>
      <w:pPr>
        <w:ind w:left="1019" w:hanging="480"/>
      </w:pPr>
      <w:rPr>
        <w:rFonts w:hint="eastAsia"/>
      </w:rPr>
    </w:lvl>
    <w:lvl w:ilvl="1" w:tplc="04090019">
      <w:start w:val="1"/>
      <w:numFmt w:val="ideographTraditional"/>
      <w:lvlText w:val="%2、"/>
      <w:lvlJc w:val="left"/>
      <w:pPr>
        <w:ind w:left="1499" w:hanging="480"/>
      </w:pPr>
    </w:lvl>
    <w:lvl w:ilvl="2" w:tplc="0409001B">
      <w:start w:val="1"/>
      <w:numFmt w:val="lowerRoman"/>
      <w:lvlText w:val="%3."/>
      <w:lvlJc w:val="right"/>
      <w:pPr>
        <w:ind w:left="1979" w:hanging="480"/>
      </w:pPr>
    </w:lvl>
    <w:lvl w:ilvl="3" w:tplc="0409000F">
      <w:start w:val="1"/>
      <w:numFmt w:val="decimal"/>
      <w:lvlText w:val="%4."/>
      <w:lvlJc w:val="left"/>
      <w:pPr>
        <w:ind w:left="2459" w:hanging="480"/>
      </w:pPr>
    </w:lvl>
    <w:lvl w:ilvl="4" w:tplc="04090019">
      <w:start w:val="1"/>
      <w:numFmt w:val="ideographTraditional"/>
      <w:lvlText w:val="%5、"/>
      <w:lvlJc w:val="left"/>
      <w:pPr>
        <w:ind w:left="2939" w:hanging="480"/>
      </w:pPr>
    </w:lvl>
    <w:lvl w:ilvl="5" w:tplc="0409001B">
      <w:start w:val="1"/>
      <w:numFmt w:val="lowerRoman"/>
      <w:lvlText w:val="%6."/>
      <w:lvlJc w:val="right"/>
      <w:pPr>
        <w:ind w:left="3419" w:hanging="480"/>
      </w:pPr>
    </w:lvl>
    <w:lvl w:ilvl="6" w:tplc="0409000F">
      <w:start w:val="1"/>
      <w:numFmt w:val="decimal"/>
      <w:lvlText w:val="%7."/>
      <w:lvlJc w:val="left"/>
      <w:pPr>
        <w:ind w:left="3899" w:hanging="480"/>
      </w:pPr>
    </w:lvl>
    <w:lvl w:ilvl="7" w:tplc="04090019">
      <w:start w:val="1"/>
      <w:numFmt w:val="ideographTraditional"/>
      <w:lvlText w:val="%8、"/>
      <w:lvlJc w:val="left"/>
      <w:pPr>
        <w:ind w:left="4379" w:hanging="480"/>
      </w:pPr>
    </w:lvl>
    <w:lvl w:ilvl="8" w:tplc="0409001B">
      <w:start w:val="1"/>
      <w:numFmt w:val="lowerRoman"/>
      <w:lvlText w:val="%9."/>
      <w:lvlJc w:val="right"/>
      <w:pPr>
        <w:ind w:left="4859" w:hanging="480"/>
      </w:pPr>
    </w:lvl>
  </w:abstractNum>
  <w:abstractNum w:abstractNumId="3">
    <w:nsid w:val="07091603"/>
    <w:multiLevelType w:val="hybridMultilevel"/>
    <w:tmpl w:val="8E48FBA8"/>
    <w:lvl w:ilvl="0" w:tplc="036A6C42">
      <w:start w:val="1"/>
      <w:numFmt w:val="taiwaneseCountingThousand"/>
      <w:suff w:val="nothing"/>
      <w:lvlText w:val="%1、"/>
      <w:lvlJc w:val="left"/>
      <w:pPr>
        <w:ind w:left="539" w:hanging="539"/>
      </w:pPr>
      <w:rPr>
        <w:rFonts w:hint="eastAsia"/>
        <w:sz w:val="27"/>
        <w:szCs w:val="27"/>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085308C0"/>
    <w:multiLevelType w:val="hybridMultilevel"/>
    <w:tmpl w:val="7E32ACC2"/>
    <w:lvl w:ilvl="0" w:tplc="41D8751E">
      <w:start w:val="1"/>
      <w:numFmt w:val="taiwaneseCountingThousand"/>
      <w:suff w:val="nothing"/>
      <w:lvlText w:val="(%1)"/>
      <w:lvlJc w:val="left"/>
      <w:pPr>
        <w:ind w:left="96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5">
    <w:nsid w:val="0B601308"/>
    <w:multiLevelType w:val="hybridMultilevel"/>
    <w:tmpl w:val="586CB7EA"/>
    <w:lvl w:ilvl="0" w:tplc="4664B710">
      <w:start w:val="1"/>
      <w:numFmt w:val="taiwaneseCountingThousand"/>
      <w:suff w:val="nothing"/>
      <w:lvlText w:val="(%1)"/>
      <w:lvlJc w:val="left"/>
      <w:pPr>
        <w:ind w:left="965" w:hanging="539"/>
      </w:pPr>
      <w:rPr>
        <w:rFonts w:hint="eastAsia"/>
      </w:rPr>
    </w:lvl>
    <w:lvl w:ilvl="1" w:tplc="04090019">
      <w:start w:val="1"/>
      <w:numFmt w:val="ideographTraditional"/>
      <w:lvlText w:val="%2、"/>
      <w:lvlJc w:val="left"/>
      <w:pPr>
        <w:ind w:left="2346" w:hanging="480"/>
      </w:pPr>
    </w:lvl>
    <w:lvl w:ilvl="2" w:tplc="0409001B">
      <w:start w:val="1"/>
      <w:numFmt w:val="lowerRoman"/>
      <w:lvlText w:val="%3."/>
      <w:lvlJc w:val="right"/>
      <w:pPr>
        <w:ind w:left="2826" w:hanging="480"/>
      </w:pPr>
    </w:lvl>
    <w:lvl w:ilvl="3" w:tplc="0409000F">
      <w:start w:val="1"/>
      <w:numFmt w:val="decimal"/>
      <w:lvlText w:val="%4."/>
      <w:lvlJc w:val="left"/>
      <w:pPr>
        <w:ind w:left="3306" w:hanging="480"/>
      </w:pPr>
    </w:lvl>
    <w:lvl w:ilvl="4" w:tplc="04090019">
      <w:start w:val="1"/>
      <w:numFmt w:val="ideographTraditional"/>
      <w:lvlText w:val="%5、"/>
      <w:lvlJc w:val="left"/>
      <w:pPr>
        <w:ind w:left="3786" w:hanging="480"/>
      </w:pPr>
    </w:lvl>
    <w:lvl w:ilvl="5" w:tplc="0409001B">
      <w:start w:val="1"/>
      <w:numFmt w:val="lowerRoman"/>
      <w:lvlText w:val="%6."/>
      <w:lvlJc w:val="right"/>
      <w:pPr>
        <w:ind w:left="4266" w:hanging="480"/>
      </w:pPr>
    </w:lvl>
    <w:lvl w:ilvl="6" w:tplc="0409000F">
      <w:start w:val="1"/>
      <w:numFmt w:val="decimal"/>
      <w:lvlText w:val="%7."/>
      <w:lvlJc w:val="left"/>
      <w:pPr>
        <w:ind w:left="4746" w:hanging="480"/>
      </w:pPr>
    </w:lvl>
    <w:lvl w:ilvl="7" w:tplc="04090019">
      <w:start w:val="1"/>
      <w:numFmt w:val="ideographTraditional"/>
      <w:lvlText w:val="%8、"/>
      <w:lvlJc w:val="left"/>
      <w:pPr>
        <w:ind w:left="5226" w:hanging="480"/>
      </w:pPr>
    </w:lvl>
    <w:lvl w:ilvl="8" w:tplc="0409001B">
      <w:start w:val="1"/>
      <w:numFmt w:val="lowerRoman"/>
      <w:lvlText w:val="%9."/>
      <w:lvlJc w:val="right"/>
      <w:pPr>
        <w:ind w:left="5706" w:hanging="480"/>
      </w:pPr>
    </w:lvl>
  </w:abstractNum>
  <w:abstractNum w:abstractNumId="6">
    <w:nsid w:val="2C01550A"/>
    <w:multiLevelType w:val="hybridMultilevel"/>
    <w:tmpl w:val="2FC86854"/>
    <w:lvl w:ilvl="0" w:tplc="62523FBA">
      <w:start w:val="1"/>
      <w:numFmt w:val="taiwaneseCountingThousand"/>
      <w:suff w:val="nothing"/>
      <w:lvlText w:val="(%1)"/>
      <w:lvlJc w:val="left"/>
      <w:pPr>
        <w:ind w:left="1015" w:hanging="535"/>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
    <w:nsid w:val="3E2B4702"/>
    <w:multiLevelType w:val="hybridMultilevel"/>
    <w:tmpl w:val="92507492"/>
    <w:lvl w:ilvl="0" w:tplc="1B864266">
      <w:start w:val="1"/>
      <w:numFmt w:val="taiwaneseCountingThousand"/>
      <w:suff w:val="nothing"/>
      <w:lvlText w:val="(%1)"/>
      <w:lvlJc w:val="left"/>
      <w:pPr>
        <w:ind w:left="1015" w:hanging="535"/>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8">
    <w:nsid w:val="4F431637"/>
    <w:multiLevelType w:val="hybridMultilevel"/>
    <w:tmpl w:val="77F21214"/>
    <w:lvl w:ilvl="0" w:tplc="AD1A6872">
      <w:start w:val="1"/>
      <w:numFmt w:val="taiwaneseCountingThousand"/>
      <w:suff w:val="nothing"/>
      <w:lvlText w:val="(%1)"/>
      <w:lvlJc w:val="left"/>
      <w:pPr>
        <w:ind w:left="1015" w:hanging="535"/>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nsid w:val="59346186"/>
    <w:multiLevelType w:val="hybridMultilevel"/>
    <w:tmpl w:val="B70E03AA"/>
    <w:lvl w:ilvl="0" w:tplc="1222F00C">
      <w:start w:val="1"/>
      <w:numFmt w:val="taiwaneseCountingThousand"/>
      <w:suff w:val="nothing"/>
      <w:lvlText w:val="(%1)"/>
      <w:lvlJc w:val="left"/>
      <w:pPr>
        <w:ind w:left="965" w:hanging="539"/>
      </w:pPr>
      <w:rPr>
        <w:rFonts w:hint="eastAsia"/>
      </w:rPr>
    </w:lvl>
    <w:lvl w:ilvl="1" w:tplc="04090019">
      <w:start w:val="1"/>
      <w:numFmt w:val="ideographTraditional"/>
      <w:lvlText w:val="%2、"/>
      <w:lvlJc w:val="left"/>
      <w:pPr>
        <w:ind w:left="2346" w:hanging="480"/>
      </w:pPr>
    </w:lvl>
    <w:lvl w:ilvl="2" w:tplc="0409001B">
      <w:start w:val="1"/>
      <w:numFmt w:val="lowerRoman"/>
      <w:lvlText w:val="%3."/>
      <w:lvlJc w:val="right"/>
      <w:pPr>
        <w:ind w:left="2826" w:hanging="480"/>
      </w:pPr>
    </w:lvl>
    <w:lvl w:ilvl="3" w:tplc="0409000F">
      <w:start w:val="1"/>
      <w:numFmt w:val="decimal"/>
      <w:lvlText w:val="%4."/>
      <w:lvlJc w:val="left"/>
      <w:pPr>
        <w:ind w:left="3306" w:hanging="480"/>
      </w:pPr>
    </w:lvl>
    <w:lvl w:ilvl="4" w:tplc="04090019">
      <w:start w:val="1"/>
      <w:numFmt w:val="ideographTraditional"/>
      <w:lvlText w:val="%5、"/>
      <w:lvlJc w:val="left"/>
      <w:pPr>
        <w:ind w:left="3786" w:hanging="480"/>
      </w:pPr>
    </w:lvl>
    <w:lvl w:ilvl="5" w:tplc="0409001B">
      <w:start w:val="1"/>
      <w:numFmt w:val="lowerRoman"/>
      <w:lvlText w:val="%6."/>
      <w:lvlJc w:val="right"/>
      <w:pPr>
        <w:ind w:left="4266" w:hanging="480"/>
      </w:pPr>
    </w:lvl>
    <w:lvl w:ilvl="6" w:tplc="0409000F">
      <w:start w:val="1"/>
      <w:numFmt w:val="decimal"/>
      <w:lvlText w:val="%7."/>
      <w:lvlJc w:val="left"/>
      <w:pPr>
        <w:ind w:left="4746" w:hanging="480"/>
      </w:pPr>
    </w:lvl>
    <w:lvl w:ilvl="7" w:tplc="04090019">
      <w:start w:val="1"/>
      <w:numFmt w:val="ideographTraditional"/>
      <w:lvlText w:val="%8、"/>
      <w:lvlJc w:val="left"/>
      <w:pPr>
        <w:ind w:left="5226" w:hanging="480"/>
      </w:pPr>
    </w:lvl>
    <w:lvl w:ilvl="8" w:tplc="0409001B">
      <w:start w:val="1"/>
      <w:numFmt w:val="lowerRoman"/>
      <w:lvlText w:val="%9."/>
      <w:lvlJc w:val="right"/>
      <w:pPr>
        <w:ind w:left="5706" w:hanging="480"/>
      </w:pPr>
    </w:lvl>
  </w:abstractNum>
  <w:abstractNum w:abstractNumId="10">
    <w:nsid w:val="74F36DA5"/>
    <w:multiLevelType w:val="hybridMultilevel"/>
    <w:tmpl w:val="36FCCA06"/>
    <w:lvl w:ilvl="0" w:tplc="A0EC0F02">
      <w:start w:val="1"/>
      <w:numFmt w:val="taiwaneseCountingThousand"/>
      <w:suff w:val="nothing"/>
      <w:lvlText w:val="(%1)"/>
      <w:lvlJc w:val="left"/>
      <w:pPr>
        <w:ind w:left="965" w:hanging="539"/>
      </w:pPr>
      <w:rPr>
        <w:rFonts w:hint="eastAsia"/>
      </w:rPr>
    </w:lvl>
    <w:lvl w:ilvl="1" w:tplc="04090019">
      <w:start w:val="1"/>
      <w:numFmt w:val="ideographTraditional"/>
      <w:lvlText w:val="%2、"/>
      <w:lvlJc w:val="left"/>
      <w:pPr>
        <w:ind w:left="2346" w:hanging="480"/>
      </w:pPr>
    </w:lvl>
    <w:lvl w:ilvl="2" w:tplc="0409001B">
      <w:start w:val="1"/>
      <w:numFmt w:val="lowerRoman"/>
      <w:lvlText w:val="%3."/>
      <w:lvlJc w:val="right"/>
      <w:pPr>
        <w:ind w:left="2826" w:hanging="480"/>
      </w:pPr>
    </w:lvl>
    <w:lvl w:ilvl="3" w:tplc="0409000F">
      <w:start w:val="1"/>
      <w:numFmt w:val="decimal"/>
      <w:lvlText w:val="%4."/>
      <w:lvlJc w:val="left"/>
      <w:pPr>
        <w:ind w:left="3306" w:hanging="480"/>
      </w:pPr>
    </w:lvl>
    <w:lvl w:ilvl="4" w:tplc="04090019">
      <w:start w:val="1"/>
      <w:numFmt w:val="ideographTraditional"/>
      <w:lvlText w:val="%5、"/>
      <w:lvlJc w:val="left"/>
      <w:pPr>
        <w:ind w:left="3786" w:hanging="480"/>
      </w:pPr>
    </w:lvl>
    <w:lvl w:ilvl="5" w:tplc="0409001B">
      <w:start w:val="1"/>
      <w:numFmt w:val="lowerRoman"/>
      <w:lvlText w:val="%6."/>
      <w:lvlJc w:val="right"/>
      <w:pPr>
        <w:ind w:left="4266" w:hanging="480"/>
      </w:pPr>
    </w:lvl>
    <w:lvl w:ilvl="6" w:tplc="0409000F">
      <w:start w:val="1"/>
      <w:numFmt w:val="decimal"/>
      <w:lvlText w:val="%7."/>
      <w:lvlJc w:val="left"/>
      <w:pPr>
        <w:ind w:left="4746" w:hanging="480"/>
      </w:pPr>
    </w:lvl>
    <w:lvl w:ilvl="7" w:tplc="04090019">
      <w:start w:val="1"/>
      <w:numFmt w:val="ideographTraditional"/>
      <w:lvlText w:val="%8、"/>
      <w:lvlJc w:val="left"/>
      <w:pPr>
        <w:ind w:left="5226" w:hanging="480"/>
      </w:pPr>
    </w:lvl>
    <w:lvl w:ilvl="8" w:tplc="0409001B">
      <w:start w:val="1"/>
      <w:numFmt w:val="lowerRoman"/>
      <w:lvlText w:val="%9."/>
      <w:lvlJc w:val="right"/>
      <w:pPr>
        <w:ind w:left="5706" w:hanging="480"/>
      </w:pPr>
    </w:lvl>
  </w:abstractNum>
  <w:abstractNum w:abstractNumId="11">
    <w:nsid w:val="7DA73E85"/>
    <w:multiLevelType w:val="hybridMultilevel"/>
    <w:tmpl w:val="68062F16"/>
    <w:lvl w:ilvl="0" w:tplc="639482E8">
      <w:start w:val="1"/>
      <w:numFmt w:val="taiwaneseCountingThousand"/>
      <w:suff w:val="nothing"/>
      <w:lvlText w:val="(%1)"/>
      <w:lvlJc w:val="left"/>
      <w:pPr>
        <w:ind w:left="965" w:hanging="539"/>
      </w:pPr>
      <w:rPr>
        <w:rFonts w:hint="eastAsia"/>
      </w:rPr>
    </w:lvl>
    <w:lvl w:ilvl="1" w:tplc="04090019">
      <w:start w:val="1"/>
      <w:numFmt w:val="ideographTraditional"/>
      <w:lvlText w:val="%2、"/>
      <w:lvlJc w:val="left"/>
      <w:pPr>
        <w:ind w:left="3624" w:hanging="480"/>
      </w:pPr>
    </w:lvl>
    <w:lvl w:ilvl="2" w:tplc="0409001B">
      <w:start w:val="1"/>
      <w:numFmt w:val="lowerRoman"/>
      <w:lvlText w:val="%3."/>
      <w:lvlJc w:val="right"/>
      <w:pPr>
        <w:ind w:left="4104" w:hanging="480"/>
      </w:pPr>
    </w:lvl>
    <w:lvl w:ilvl="3" w:tplc="0409000F">
      <w:start w:val="1"/>
      <w:numFmt w:val="decimal"/>
      <w:lvlText w:val="%4."/>
      <w:lvlJc w:val="left"/>
      <w:pPr>
        <w:ind w:left="4584" w:hanging="480"/>
      </w:pPr>
    </w:lvl>
    <w:lvl w:ilvl="4" w:tplc="04090019">
      <w:start w:val="1"/>
      <w:numFmt w:val="ideographTraditional"/>
      <w:lvlText w:val="%5、"/>
      <w:lvlJc w:val="left"/>
      <w:pPr>
        <w:ind w:left="5064" w:hanging="480"/>
      </w:pPr>
    </w:lvl>
    <w:lvl w:ilvl="5" w:tplc="0409001B">
      <w:start w:val="1"/>
      <w:numFmt w:val="lowerRoman"/>
      <w:lvlText w:val="%6."/>
      <w:lvlJc w:val="right"/>
      <w:pPr>
        <w:ind w:left="5544" w:hanging="480"/>
      </w:pPr>
    </w:lvl>
    <w:lvl w:ilvl="6" w:tplc="0409000F">
      <w:start w:val="1"/>
      <w:numFmt w:val="decimal"/>
      <w:lvlText w:val="%7."/>
      <w:lvlJc w:val="left"/>
      <w:pPr>
        <w:ind w:left="6024" w:hanging="480"/>
      </w:pPr>
    </w:lvl>
    <w:lvl w:ilvl="7" w:tplc="04090019">
      <w:start w:val="1"/>
      <w:numFmt w:val="ideographTraditional"/>
      <w:lvlText w:val="%8、"/>
      <w:lvlJc w:val="left"/>
      <w:pPr>
        <w:ind w:left="6504" w:hanging="480"/>
      </w:pPr>
    </w:lvl>
    <w:lvl w:ilvl="8" w:tplc="0409001B">
      <w:start w:val="1"/>
      <w:numFmt w:val="lowerRoman"/>
      <w:lvlText w:val="%9."/>
      <w:lvlJc w:val="right"/>
      <w:pPr>
        <w:ind w:left="6984" w:hanging="480"/>
      </w:pPr>
    </w:lvl>
  </w:abstractNum>
  <w:num w:numId="1">
    <w:abstractNumId w:val="3"/>
  </w:num>
  <w:num w:numId="2">
    <w:abstractNumId w:val="4"/>
  </w:num>
  <w:num w:numId="3">
    <w:abstractNumId w:val="5"/>
  </w:num>
  <w:num w:numId="4">
    <w:abstractNumId w:val="0"/>
  </w:num>
  <w:num w:numId="5">
    <w:abstractNumId w:val="8"/>
  </w:num>
  <w:num w:numId="6">
    <w:abstractNumId w:val="9"/>
  </w:num>
  <w:num w:numId="7">
    <w:abstractNumId w:val="10"/>
  </w:num>
  <w:num w:numId="8">
    <w:abstractNumId w:val="7"/>
  </w:num>
  <w:num w:numId="9">
    <w:abstractNumId w:val="6"/>
  </w:num>
  <w:num w:numId="10">
    <w:abstractNumId w:val="11"/>
  </w:num>
  <w:num w:numId="11">
    <w:abstractNumId w:val="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14DF"/>
    <w:rsid w:val="00004203"/>
    <w:rsid w:val="00067C01"/>
    <w:rsid w:val="0007445E"/>
    <w:rsid w:val="000E4DB7"/>
    <w:rsid w:val="000F393E"/>
    <w:rsid w:val="00123C2E"/>
    <w:rsid w:val="00147E47"/>
    <w:rsid w:val="00160362"/>
    <w:rsid w:val="00171DA0"/>
    <w:rsid w:val="001922D9"/>
    <w:rsid w:val="00195D8A"/>
    <w:rsid w:val="00195F27"/>
    <w:rsid w:val="001C2A8D"/>
    <w:rsid w:val="001C5525"/>
    <w:rsid w:val="00246A24"/>
    <w:rsid w:val="00274CC7"/>
    <w:rsid w:val="00293003"/>
    <w:rsid w:val="002A1CE0"/>
    <w:rsid w:val="002B7F59"/>
    <w:rsid w:val="0033291B"/>
    <w:rsid w:val="00345F34"/>
    <w:rsid w:val="003546D5"/>
    <w:rsid w:val="0036140F"/>
    <w:rsid w:val="003749D5"/>
    <w:rsid w:val="003B64A7"/>
    <w:rsid w:val="003E797C"/>
    <w:rsid w:val="0044233E"/>
    <w:rsid w:val="0045407C"/>
    <w:rsid w:val="004C2F16"/>
    <w:rsid w:val="004C771A"/>
    <w:rsid w:val="0051064B"/>
    <w:rsid w:val="005123F0"/>
    <w:rsid w:val="00536501"/>
    <w:rsid w:val="005410AC"/>
    <w:rsid w:val="0056604F"/>
    <w:rsid w:val="00570ACF"/>
    <w:rsid w:val="00581E99"/>
    <w:rsid w:val="00595ED3"/>
    <w:rsid w:val="005B3F39"/>
    <w:rsid w:val="005E05FC"/>
    <w:rsid w:val="00627C6D"/>
    <w:rsid w:val="006410ED"/>
    <w:rsid w:val="0064227D"/>
    <w:rsid w:val="0068789D"/>
    <w:rsid w:val="006A3A82"/>
    <w:rsid w:val="006B5268"/>
    <w:rsid w:val="006C3167"/>
    <w:rsid w:val="006C31E7"/>
    <w:rsid w:val="006E66C7"/>
    <w:rsid w:val="006E708E"/>
    <w:rsid w:val="00735E01"/>
    <w:rsid w:val="007C61D2"/>
    <w:rsid w:val="007D46E1"/>
    <w:rsid w:val="007F1F29"/>
    <w:rsid w:val="008868CD"/>
    <w:rsid w:val="00891E6D"/>
    <w:rsid w:val="008C7682"/>
    <w:rsid w:val="00907B8B"/>
    <w:rsid w:val="00912768"/>
    <w:rsid w:val="0092091A"/>
    <w:rsid w:val="0094501C"/>
    <w:rsid w:val="009E350C"/>
    <w:rsid w:val="009F0127"/>
    <w:rsid w:val="009F019F"/>
    <w:rsid w:val="009F1601"/>
    <w:rsid w:val="00A303F6"/>
    <w:rsid w:val="00A64A80"/>
    <w:rsid w:val="00A65CEE"/>
    <w:rsid w:val="00A87049"/>
    <w:rsid w:val="00AC314A"/>
    <w:rsid w:val="00AE1382"/>
    <w:rsid w:val="00B00F0D"/>
    <w:rsid w:val="00B01D86"/>
    <w:rsid w:val="00B5651D"/>
    <w:rsid w:val="00B73633"/>
    <w:rsid w:val="00C050F6"/>
    <w:rsid w:val="00C50A6E"/>
    <w:rsid w:val="00C60402"/>
    <w:rsid w:val="00C70452"/>
    <w:rsid w:val="00CB57EE"/>
    <w:rsid w:val="00CB625C"/>
    <w:rsid w:val="00CC4C3B"/>
    <w:rsid w:val="00CC6E49"/>
    <w:rsid w:val="00CE4790"/>
    <w:rsid w:val="00CF0F51"/>
    <w:rsid w:val="00CF6731"/>
    <w:rsid w:val="00D049A5"/>
    <w:rsid w:val="00D43295"/>
    <w:rsid w:val="00D72576"/>
    <w:rsid w:val="00DA5F15"/>
    <w:rsid w:val="00DC21C7"/>
    <w:rsid w:val="00DC2E69"/>
    <w:rsid w:val="00E33D24"/>
    <w:rsid w:val="00E44DC3"/>
    <w:rsid w:val="00E5301C"/>
    <w:rsid w:val="00E86CC7"/>
    <w:rsid w:val="00EA0B85"/>
    <w:rsid w:val="00EB1462"/>
    <w:rsid w:val="00EB755E"/>
    <w:rsid w:val="00EC1495"/>
    <w:rsid w:val="00EC19A8"/>
    <w:rsid w:val="00EC525E"/>
    <w:rsid w:val="00EF6E28"/>
    <w:rsid w:val="00F114DF"/>
    <w:rsid w:val="00F148FA"/>
    <w:rsid w:val="00F360D2"/>
    <w:rsid w:val="00F606B8"/>
    <w:rsid w:val="00F642BC"/>
    <w:rsid w:val="00F961A0"/>
    <w:rsid w:val="00FD7981"/>
    <w:rsid w:val="00FE1FC0"/>
    <w:rsid w:val="00FE77BF"/>
    <w:rsid w:val="00FF4FB5"/>
    <w:rsid w:val="00FF71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525"/>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F1601"/>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F1601"/>
    <w:rPr>
      <w:sz w:val="20"/>
      <w:szCs w:val="20"/>
    </w:rPr>
  </w:style>
  <w:style w:type="paragraph" w:styleId="Footer">
    <w:name w:val="footer"/>
    <w:basedOn w:val="Normal"/>
    <w:link w:val="FooterChar"/>
    <w:uiPriority w:val="99"/>
    <w:rsid w:val="009F1601"/>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F1601"/>
    <w:rPr>
      <w:sz w:val="20"/>
      <w:szCs w:val="20"/>
    </w:rPr>
  </w:style>
  <w:style w:type="paragraph" w:styleId="ListParagraph">
    <w:name w:val="List Paragraph"/>
    <w:basedOn w:val="Normal"/>
    <w:uiPriority w:val="99"/>
    <w:qFormat/>
    <w:rsid w:val="009F1601"/>
    <w:pPr>
      <w:ind w:leftChars="200" w:left="480"/>
    </w:pPr>
  </w:style>
  <w:style w:type="paragraph" w:styleId="BalloonText">
    <w:name w:val="Balloon Text"/>
    <w:basedOn w:val="Normal"/>
    <w:link w:val="BalloonTextChar"/>
    <w:uiPriority w:val="99"/>
    <w:semiHidden/>
    <w:rsid w:val="00CB57EE"/>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CB57EE"/>
    <w:rPr>
      <w:rFonts w:ascii="Cambria" w:eastAsia="新細明體" w:hAnsi="Cambria" w:cs="Cambri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480</Words>
  <Characters>2736</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桃園市政府公文電子交換作業要點</dc:title>
  <dc:subject/>
  <dc:creator>李碩彰</dc:creator>
  <cp:keywords/>
  <dc:description/>
  <cp:lastModifiedBy>user</cp:lastModifiedBy>
  <cp:revision>2</cp:revision>
  <cp:lastPrinted>2015-05-07T06:52:00Z</cp:lastPrinted>
  <dcterms:created xsi:type="dcterms:W3CDTF">2015-06-15T02:43:00Z</dcterms:created>
  <dcterms:modified xsi:type="dcterms:W3CDTF">2015-06-15T02:43:00Z</dcterms:modified>
</cp:coreProperties>
</file>