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DB8" w:rsidRPr="00A317EC" w:rsidRDefault="00CA17C7" w:rsidP="00562DB8">
      <w:pPr>
        <w:pStyle w:val="a3"/>
        <w:spacing w:line="400" w:lineRule="exact"/>
        <w:jc w:val="both"/>
        <w:rPr>
          <w:rFonts w:ascii="標楷體" w:eastAsia="標楷體" w:hAnsi="標楷體"/>
          <w:sz w:val="40"/>
        </w:rPr>
      </w:pPr>
      <w:r>
        <w:rPr>
          <w:rFonts w:ascii="標楷體" w:eastAsia="標楷體" w:hAnsi="標楷體" w:hint="eastAsia"/>
          <w:sz w:val="40"/>
        </w:rPr>
        <w:t>修正</w:t>
      </w:r>
      <w:r w:rsidR="00562DB8" w:rsidRPr="00A317EC">
        <w:rPr>
          <w:rFonts w:ascii="標楷體" w:eastAsia="標楷體" w:hAnsi="標楷體" w:hint="eastAsia"/>
          <w:sz w:val="40"/>
        </w:rPr>
        <w:t>行政院與所屬中央及地方各機關公務人員休假改進措施第五點</w:t>
      </w:r>
    </w:p>
    <w:p w:rsidR="00562DB8" w:rsidRPr="00462999" w:rsidRDefault="00562DB8" w:rsidP="00562DB8">
      <w:pPr>
        <w:pStyle w:val="a3"/>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Pr>
          <w:rFonts w:ascii="標楷體" w:eastAsia="標楷體" w:hAnsi="標楷體" w:hint="eastAsia"/>
          <w:sz w:val="20"/>
        </w:rPr>
        <w:t>7</w:t>
      </w:r>
      <w:r w:rsidRPr="00462999">
        <w:rPr>
          <w:rFonts w:ascii="標楷體" w:eastAsia="標楷體" w:hAnsi="標楷體" w:hint="eastAsia"/>
          <w:sz w:val="20"/>
        </w:rPr>
        <w:t>年</w:t>
      </w:r>
      <w:r w:rsidR="0056470D">
        <w:rPr>
          <w:rFonts w:ascii="標楷體" w:eastAsia="標楷體" w:hAnsi="標楷體" w:hint="eastAsia"/>
          <w:sz w:val="20"/>
        </w:rPr>
        <w:t>11</w:t>
      </w:r>
      <w:r w:rsidRPr="00462999">
        <w:rPr>
          <w:rFonts w:ascii="標楷體" w:eastAsia="標楷體" w:hAnsi="標楷體" w:hint="eastAsia"/>
          <w:sz w:val="20"/>
        </w:rPr>
        <w:t>月</w:t>
      </w:r>
      <w:r w:rsidR="0056470D">
        <w:rPr>
          <w:rFonts w:ascii="標楷體" w:eastAsia="標楷體" w:hAnsi="標楷體" w:hint="eastAsia"/>
          <w:sz w:val="20"/>
        </w:rPr>
        <w:t>16</w:t>
      </w:r>
      <w:r w:rsidRPr="00462999">
        <w:rPr>
          <w:rFonts w:ascii="標楷體" w:eastAsia="標楷體" w:hAnsi="標楷體" w:hint="eastAsia"/>
          <w:sz w:val="20"/>
        </w:rPr>
        <w:t>日</w:t>
      </w:r>
      <w:proofErr w:type="gramStart"/>
      <w:r w:rsidR="00F430E1" w:rsidRPr="00F430E1">
        <w:rPr>
          <w:rFonts w:ascii="標楷體" w:eastAsia="標楷體" w:hAnsi="標楷體" w:hint="eastAsia"/>
          <w:sz w:val="20"/>
        </w:rPr>
        <w:t>院授人培字</w:t>
      </w:r>
      <w:proofErr w:type="gramEnd"/>
      <w:r w:rsidR="00F430E1" w:rsidRPr="00F430E1">
        <w:rPr>
          <w:rFonts w:ascii="標楷體" w:eastAsia="標楷體" w:hAnsi="標楷體" w:hint="eastAsia"/>
          <w:sz w:val="20"/>
        </w:rPr>
        <w:t>第10700564561號</w:t>
      </w:r>
      <w:r w:rsidRPr="00462999">
        <w:rPr>
          <w:rFonts w:ascii="標楷體" w:eastAsia="標楷體" w:hAnsi="標楷體" w:hint="eastAsia"/>
          <w:sz w:val="20"/>
        </w:rPr>
        <w:t>函修正</w:t>
      </w:r>
    </w:p>
    <w:p w:rsidR="00562DB8" w:rsidRPr="00586385" w:rsidRDefault="00562DB8" w:rsidP="00562DB8">
      <w:pPr>
        <w:snapToGrid w:val="0"/>
        <w:spacing w:line="460" w:lineRule="exact"/>
        <w:ind w:left="560" w:hangingChars="200" w:hanging="560"/>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Pr>
          <w:rFonts w:ascii="標楷體" w:eastAsia="標楷體" w:hAnsi="標楷體" w:cs="新細明體" w:hint="eastAsia"/>
          <w:kern w:val="0"/>
          <w:sz w:val="28"/>
          <w:szCs w:val="28"/>
        </w:rPr>
        <w:t>：</w:t>
      </w:r>
    </w:p>
    <w:p w:rsidR="00562DB8" w:rsidRPr="00586385" w:rsidRDefault="00562DB8" w:rsidP="00562DB8">
      <w:pPr>
        <w:numPr>
          <w:ilvl w:val="0"/>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w:t>
      </w:r>
      <w:proofErr w:type="gramStart"/>
      <w:r w:rsidRPr="00586385">
        <w:rPr>
          <w:rFonts w:ascii="標楷體" w:eastAsia="標楷體" w:hAnsi="標楷體" w:cs="新細明體" w:hint="eastAsia"/>
          <w:kern w:val="0"/>
          <w:sz w:val="28"/>
          <w:szCs w:val="28"/>
        </w:rPr>
        <w:t>休畢日數</w:t>
      </w:r>
      <w:proofErr w:type="gramEnd"/>
      <w:r w:rsidRPr="00586385">
        <w:rPr>
          <w:rFonts w:ascii="標楷體" w:eastAsia="標楷體" w:hAnsi="標楷體" w:cs="新細明體" w:hint="eastAsia"/>
          <w:kern w:val="0"/>
          <w:sz w:val="28"/>
          <w:szCs w:val="28"/>
        </w:rPr>
        <w:t>（十四日以內）之休假部分：</w:t>
      </w:r>
    </w:p>
    <w:p w:rsidR="00124693" w:rsidRDefault="00124693" w:rsidP="00124693">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cs="新細明體" w:hint="eastAsia"/>
          <w:kern w:val="0"/>
          <w:sz w:val="28"/>
          <w:szCs w:val="28"/>
        </w:rPr>
        <w:t>公務人員應請</w:t>
      </w:r>
      <w:bookmarkStart w:id="0" w:name="_GoBack"/>
      <w:bookmarkEnd w:id="0"/>
      <w:r w:rsidRPr="00124693">
        <w:rPr>
          <w:rFonts w:ascii="標楷體" w:eastAsia="標楷體" w:hAnsi="標楷體" w:cs="新細明體" w:hint="eastAsia"/>
          <w:kern w:val="0"/>
          <w:sz w:val="28"/>
          <w:szCs w:val="28"/>
        </w:rPr>
        <w:t>上午或下午半日以上之休假，始得依本款規定予以補助，且得補助當日全日符合規定之刷卡消費。</w:t>
      </w:r>
    </w:p>
    <w:p w:rsidR="00562DB8" w:rsidRPr="00586385" w:rsidRDefault="00562DB8" w:rsidP="00124693">
      <w:pPr>
        <w:numPr>
          <w:ilvl w:val="1"/>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w:t>
      </w:r>
      <w:proofErr w:type="gramStart"/>
      <w:r w:rsidRPr="00586385">
        <w:rPr>
          <w:rFonts w:ascii="標楷體" w:eastAsia="標楷體" w:hAnsi="標楷體" w:cs="新細明體" w:hint="eastAsia"/>
          <w:kern w:val="0"/>
          <w:sz w:val="28"/>
          <w:szCs w:val="28"/>
        </w:rPr>
        <w:t>每日新</w:t>
      </w:r>
      <w:proofErr w:type="gramEnd"/>
      <w:r w:rsidRPr="00586385">
        <w:rPr>
          <w:rFonts w:ascii="標楷體" w:eastAsia="標楷體" w:hAnsi="標楷體" w:cs="新細明體" w:hint="eastAsia"/>
          <w:kern w:val="0"/>
          <w:sz w:val="28"/>
          <w:szCs w:val="28"/>
        </w:rPr>
        <w:t>臺幣一千一百四十三元計算。</w:t>
      </w:r>
    </w:p>
    <w:p w:rsidR="00562DB8" w:rsidRPr="00586385" w:rsidRDefault="00562DB8" w:rsidP="00562DB8">
      <w:pPr>
        <w:numPr>
          <w:ilvl w:val="1"/>
          <w:numId w:val="1"/>
        </w:numPr>
        <w:snapToGrid w:val="0"/>
        <w:spacing w:line="460" w:lineRule="exact"/>
        <w:jc w:val="both"/>
        <w:rPr>
          <w:rFonts w:ascii="標楷體" w:eastAsia="標楷體" w:hAnsi="標楷體" w:cs="新細明體"/>
          <w:kern w:val="0"/>
          <w:sz w:val="28"/>
          <w:szCs w:val="28"/>
        </w:rPr>
      </w:pPr>
      <w:proofErr w:type="gramStart"/>
      <w:r w:rsidRPr="00586385">
        <w:rPr>
          <w:rFonts w:ascii="標楷體" w:eastAsia="標楷體" w:hAnsi="標楷體" w:cs="新細明體" w:hint="eastAsia"/>
          <w:kern w:val="0"/>
          <w:sz w:val="28"/>
          <w:szCs w:val="28"/>
        </w:rPr>
        <w:t>前目補助</w:t>
      </w:r>
      <w:proofErr w:type="gramEnd"/>
      <w:r w:rsidRPr="00586385">
        <w:rPr>
          <w:rFonts w:ascii="標楷體" w:eastAsia="標楷體" w:hAnsi="標楷體" w:cs="新細明體" w:hint="eastAsia"/>
          <w:kern w:val="0"/>
          <w:sz w:val="28"/>
          <w:szCs w:val="28"/>
        </w:rPr>
        <w:t>總額分為自行運用額度及</w:t>
      </w:r>
      <w:r>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62DB8" w:rsidRPr="00586385" w:rsidRDefault="00562DB8" w:rsidP="00562DB8">
      <w:pPr>
        <w:pStyle w:val="a4"/>
        <w:snapToGrid w:val="0"/>
        <w:spacing w:line="460" w:lineRule="exact"/>
        <w:ind w:leftChars="300" w:left="1140" w:hangingChars="150" w:hanging="420"/>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w:t>
      </w:r>
      <w:proofErr w:type="gramStart"/>
      <w:r w:rsidRPr="00586385">
        <w:rPr>
          <w:rFonts w:ascii="標楷體" w:eastAsia="標楷體" w:hAnsi="標楷體" w:cs="新細明體" w:hint="eastAsia"/>
          <w:kern w:val="0"/>
          <w:sz w:val="28"/>
          <w:szCs w:val="28"/>
        </w:rPr>
        <w:t>期間，</w:t>
      </w:r>
      <w:proofErr w:type="gramEnd"/>
      <w:r w:rsidRPr="00586385">
        <w:rPr>
          <w:rFonts w:ascii="標楷體" w:eastAsia="標楷體" w:hAnsi="標楷體" w:cs="新細明體" w:hint="eastAsia"/>
          <w:kern w:val="0"/>
          <w:sz w:val="28"/>
          <w:szCs w:val="28"/>
        </w:rPr>
        <w:t>持國民旅遊卡至交通部觀光局（以下簡稱觀光局）</w:t>
      </w:r>
      <w:r>
        <w:rPr>
          <w:rFonts w:ascii="標楷體" w:eastAsia="標楷體" w:hAnsi="標楷體" w:cs="新細明體" w:hint="eastAsia"/>
          <w:kern w:val="0"/>
          <w:sz w:val="28"/>
          <w:szCs w:val="28"/>
        </w:rPr>
        <w:t>或其授權機構</w:t>
      </w:r>
      <w:r w:rsidRPr="00586385">
        <w:rPr>
          <w:rFonts w:ascii="標楷體" w:eastAsia="標楷體" w:hAnsi="標楷體" w:cs="新細明體" w:hint="eastAsia"/>
          <w:kern w:val="0"/>
          <w:sz w:val="28"/>
          <w:szCs w:val="28"/>
        </w:rPr>
        <w:t>審核通過之各行業別國民旅遊卡特約商店（業別及細項分類如附表）刷卡消費，始得按刷卡消費金額予以核實補助。</w:t>
      </w:r>
    </w:p>
    <w:p w:rsidR="00562DB8" w:rsidRDefault="00562DB8" w:rsidP="00562DB8">
      <w:pPr>
        <w:pStyle w:val="a4"/>
        <w:snapToGrid w:val="0"/>
        <w:spacing w:line="460" w:lineRule="exact"/>
        <w:ind w:leftChars="300" w:left="1140" w:hangingChars="150" w:hanging="420"/>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(2)觀光旅遊</w:t>
      </w:r>
      <w:r w:rsidRPr="00586385">
        <w:rPr>
          <w:rFonts w:ascii="標楷體" w:eastAsia="標楷體" w:hAnsi="標楷體" w:cs="新細明體" w:hint="eastAsia"/>
          <w:kern w:val="0"/>
          <w:sz w:val="28"/>
          <w:szCs w:val="28"/>
        </w:rPr>
        <w:t>額度：</w:t>
      </w:r>
      <w:r w:rsidRPr="001531AF">
        <w:rPr>
          <w:rFonts w:ascii="標楷體" w:eastAsia="標楷體" w:hAnsi="標楷體" w:cs="新細明體" w:hint="eastAsia"/>
          <w:kern w:val="0"/>
          <w:sz w:val="28"/>
          <w:szCs w:val="28"/>
        </w:rPr>
        <w:t>公務人員應於休假</w:t>
      </w:r>
      <w:proofErr w:type="gramStart"/>
      <w:r>
        <w:rPr>
          <w:rFonts w:ascii="標楷體" w:eastAsia="標楷體" w:hAnsi="標楷體" w:cs="新細明體" w:hint="eastAsia"/>
          <w:kern w:val="0"/>
          <w:sz w:val="28"/>
          <w:szCs w:val="28"/>
        </w:rPr>
        <w:t>期間，</w:t>
      </w:r>
      <w:proofErr w:type="gramEnd"/>
      <w:r>
        <w:rPr>
          <w:rFonts w:ascii="標楷體" w:eastAsia="標楷體" w:hAnsi="標楷體" w:cs="新細明體" w:hint="eastAsia"/>
          <w:kern w:val="0"/>
          <w:sz w:val="28"/>
          <w:szCs w:val="28"/>
        </w:rPr>
        <w:t>持國民旅遊卡至觀光局審核通過之旅行業、旅宿業、觀光遊樂業或</w:t>
      </w:r>
      <w:r w:rsidRPr="001531AF">
        <w:rPr>
          <w:rFonts w:ascii="標楷體" w:eastAsia="標楷體" w:hAnsi="標楷體" w:cs="新細明體" w:hint="eastAsia"/>
          <w:kern w:val="0"/>
          <w:sz w:val="28"/>
          <w:szCs w:val="28"/>
        </w:rPr>
        <w:t>交通運輸業國民旅遊卡特約商店刷卡消費，始得按刷卡消費金額予以核實補助。</w:t>
      </w:r>
    </w:p>
    <w:p w:rsidR="00562DB8" w:rsidRPr="00586385" w:rsidRDefault="00562DB8" w:rsidP="00562DB8">
      <w:pPr>
        <w:numPr>
          <w:ilvl w:val="1"/>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w:t>
      </w:r>
      <w:proofErr w:type="gramStart"/>
      <w:r w:rsidRPr="00586385">
        <w:rPr>
          <w:rFonts w:ascii="標楷體" w:eastAsia="標楷體" w:hAnsi="標楷體" w:cs="新細明體" w:hint="eastAsia"/>
          <w:kern w:val="0"/>
          <w:sz w:val="28"/>
          <w:szCs w:val="28"/>
        </w:rPr>
        <w:t>總額均屬自行</w:t>
      </w:r>
      <w:proofErr w:type="gramEnd"/>
      <w:r w:rsidRPr="00586385">
        <w:rPr>
          <w:rFonts w:ascii="標楷體" w:eastAsia="標楷體" w:hAnsi="標楷體" w:cs="新細明體" w:hint="eastAsia"/>
          <w:kern w:val="0"/>
          <w:sz w:val="28"/>
          <w:szCs w:val="28"/>
        </w:rPr>
        <w:t>運用額度。</w:t>
      </w:r>
    </w:p>
    <w:p w:rsidR="00562DB8" w:rsidRPr="00586385" w:rsidRDefault="00562DB8" w:rsidP="00562DB8">
      <w:pPr>
        <w:numPr>
          <w:ilvl w:val="1"/>
          <w:numId w:val="1"/>
        </w:numPr>
        <w:snapToGrid w:val="0"/>
        <w:spacing w:line="460" w:lineRule="exact"/>
        <w:jc w:val="both"/>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62DB8" w:rsidRPr="00586385" w:rsidRDefault="00562DB8" w:rsidP="00562DB8">
      <w:pPr>
        <w:numPr>
          <w:ilvl w:val="1"/>
          <w:numId w:val="1"/>
        </w:numPr>
        <w:snapToGrid w:val="0"/>
        <w:spacing w:line="460" w:lineRule="exact"/>
        <w:jc w:val="both"/>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公務人員因身心障礙、懷孕或重大傷病，於當年確實無法參加</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w:t>
      </w:r>
      <w:proofErr w:type="gramStart"/>
      <w:r w:rsidRPr="005E3B40">
        <w:rPr>
          <w:rFonts w:ascii="標楷體" w:eastAsia="標楷體" w:hAnsi="標楷體" w:cs="新細明體" w:hint="eastAsia"/>
          <w:kern w:val="0"/>
          <w:sz w:val="28"/>
          <w:szCs w:val="28"/>
        </w:rPr>
        <w:t>總額均屬自行</w:t>
      </w:r>
      <w:proofErr w:type="gramEnd"/>
      <w:r w:rsidRPr="005E3B40">
        <w:rPr>
          <w:rFonts w:ascii="標楷體" w:eastAsia="標楷體" w:hAnsi="標楷體" w:cs="新細明體" w:hint="eastAsia"/>
          <w:kern w:val="0"/>
          <w:sz w:val="28"/>
          <w:szCs w:val="28"/>
        </w:rPr>
        <w:t>運用額度。</w:t>
      </w:r>
    </w:p>
    <w:p w:rsidR="00562DB8" w:rsidRPr="00586385" w:rsidRDefault="00124693" w:rsidP="00562DB8">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hint="eastAsia"/>
          <w:sz w:val="28"/>
          <w:szCs w:val="28"/>
        </w:rPr>
        <w:t>休假期間及其相連假日之連續</w:t>
      </w:r>
      <w:proofErr w:type="gramStart"/>
      <w:r w:rsidRPr="00124693">
        <w:rPr>
          <w:rFonts w:ascii="標楷體" w:eastAsia="標楷體" w:hAnsi="標楷體" w:hint="eastAsia"/>
          <w:sz w:val="28"/>
          <w:szCs w:val="28"/>
        </w:rPr>
        <w:t>期間</w:t>
      </w:r>
      <w:r w:rsidRPr="00124693">
        <w:rPr>
          <w:rFonts w:ascii="標楷體" w:eastAsia="標楷體" w:hAnsi="標楷體" w:hint="eastAsia"/>
          <w:color w:val="000000" w:themeColor="text1"/>
          <w:sz w:val="28"/>
          <w:szCs w:val="28"/>
        </w:rPr>
        <w:t>(</w:t>
      </w:r>
      <w:proofErr w:type="gramEnd"/>
      <w:r w:rsidRPr="00124693">
        <w:rPr>
          <w:rFonts w:ascii="標楷體" w:eastAsia="標楷體" w:hAnsi="標楷體" w:hint="eastAsia"/>
          <w:color w:val="000000" w:themeColor="text1"/>
          <w:sz w:val="28"/>
          <w:szCs w:val="28"/>
        </w:rPr>
        <w:t>假日前後一日休假半日視同</w:t>
      </w:r>
      <w:r w:rsidRPr="00124693">
        <w:rPr>
          <w:rFonts w:ascii="標楷體" w:eastAsia="標楷體" w:hAnsi="標楷體" w:hint="eastAsia"/>
          <w:color w:val="000000" w:themeColor="text1"/>
          <w:sz w:val="28"/>
          <w:szCs w:val="28"/>
        </w:rPr>
        <w:lastRenderedPageBreak/>
        <w:t>連續)</w:t>
      </w:r>
      <w:r w:rsidRPr="00124693">
        <w:rPr>
          <w:rFonts w:ascii="標楷體" w:eastAsia="標楷體" w:hAnsi="標楷體" w:hint="eastAsia"/>
          <w:sz w:val="28"/>
          <w:szCs w:val="28"/>
        </w:rPr>
        <w:t>，</w:t>
      </w:r>
      <w:r w:rsidR="00562DB8" w:rsidRPr="001531AF">
        <w:rPr>
          <w:rFonts w:ascii="標楷體" w:eastAsia="標楷體" w:hAnsi="標楷體" w:cs="新細明體" w:hint="eastAsia"/>
          <w:kern w:val="0"/>
          <w:sz w:val="28"/>
          <w:szCs w:val="28"/>
        </w:rPr>
        <w:t>於旅行業、旅宿業、觀光遊樂業</w:t>
      </w:r>
      <w:r w:rsidR="00562DB8">
        <w:rPr>
          <w:rFonts w:ascii="標楷體" w:eastAsia="標楷體" w:hAnsi="標楷體" w:cs="新細明體" w:hint="eastAsia"/>
          <w:kern w:val="0"/>
          <w:sz w:val="28"/>
          <w:szCs w:val="28"/>
        </w:rPr>
        <w:t>或</w:t>
      </w:r>
      <w:r w:rsidR="00562DB8" w:rsidRPr="001531AF">
        <w:rPr>
          <w:rFonts w:ascii="標楷體" w:eastAsia="標楷體" w:hAnsi="標楷體" w:cs="新細明體" w:hint="eastAsia"/>
          <w:kern w:val="0"/>
          <w:sz w:val="28"/>
          <w:szCs w:val="28"/>
        </w:rPr>
        <w:t>交通運輸業刷卡消費者，其與該休假期間相連之假日於各行業別國民旅遊卡特約商店刷卡之消費，得按其行業別分別核實併入觀光旅遊額度或自行運用額度之補助範圍。</w:t>
      </w:r>
    </w:p>
    <w:p w:rsidR="00562DB8" w:rsidRDefault="00124693" w:rsidP="00562DB8">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hint="eastAsia"/>
          <w:sz w:val="28"/>
          <w:szCs w:val="28"/>
        </w:rPr>
        <w:t>符合</w:t>
      </w:r>
      <w:proofErr w:type="gramStart"/>
      <w:r w:rsidRPr="00124693">
        <w:rPr>
          <w:rFonts w:ascii="標楷體" w:eastAsia="標楷體" w:hAnsi="標楷體" w:hint="eastAsia"/>
          <w:sz w:val="28"/>
          <w:szCs w:val="28"/>
        </w:rPr>
        <w:t>第三目請領</w:t>
      </w:r>
      <w:proofErr w:type="gramEnd"/>
      <w:r w:rsidRPr="00124693">
        <w:rPr>
          <w:rFonts w:ascii="標楷體" w:eastAsia="標楷體" w:hAnsi="標楷體" w:hint="eastAsia"/>
          <w:sz w:val="28"/>
          <w:szCs w:val="28"/>
        </w:rPr>
        <w:t>休假補助者，其休假期間前後一日</w:t>
      </w:r>
      <w:r w:rsidRPr="00124693">
        <w:rPr>
          <w:rFonts w:ascii="標楷體" w:eastAsia="標楷體" w:hAnsi="標楷體" w:hint="eastAsia"/>
          <w:color w:val="000000" w:themeColor="text1"/>
          <w:sz w:val="28"/>
          <w:szCs w:val="28"/>
        </w:rPr>
        <w:t>(含休假半日當日之前後一日)</w:t>
      </w:r>
      <w:r w:rsidR="00562DB8" w:rsidRPr="001531AF">
        <w:rPr>
          <w:rFonts w:ascii="標楷體" w:eastAsia="標楷體" w:hAnsi="標楷體" w:cs="新細明體" w:hint="eastAsia"/>
          <w:kern w:val="0"/>
          <w:sz w:val="28"/>
          <w:szCs w:val="28"/>
        </w:rPr>
        <w:t>於交通運輸業或加油站國民旅遊卡特約商店刷卡消費之交通費用，得按其行業別分別核實併入觀光旅遊額度或自行運用額度之補助範圍。</w:t>
      </w:r>
    </w:p>
    <w:p w:rsidR="00562DB8" w:rsidRPr="00960EE9" w:rsidRDefault="00562DB8" w:rsidP="00562DB8">
      <w:pPr>
        <w:numPr>
          <w:ilvl w:val="0"/>
          <w:numId w:val="1"/>
        </w:numPr>
        <w:snapToGrid w:val="0"/>
        <w:spacing w:line="460" w:lineRule="exact"/>
        <w:ind w:left="975" w:hanging="833"/>
        <w:jc w:val="both"/>
        <w:rPr>
          <w:rFonts w:ascii="標楷體" w:eastAsia="標楷體" w:hAnsi="標楷體" w:cs="新細明體"/>
          <w:kern w:val="0"/>
          <w:sz w:val="28"/>
          <w:szCs w:val="28"/>
        </w:rPr>
      </w:pPr>
      <w:r w:rsidRPr="00960EE9">
        <w:rPr>
          <w:rFonts w:ascii="標楷體" w:eastAsia="標楷體" w:hAnsi="標楷體" w:cs="新細明體" w:hint="eastAsia"/>
          <w:kern w:val="0"/>
          <w:sz w:val="28"/>
          <w:szCs w:val="28"/>
        </w:rPr>
        <w:t>應</w:t>
      </w:r>
      <w:proofErr w:type="gramStart"/>
      <w:r w:rsidRPr="00960EE9">
        <w:rPr>
          <w:rFonts w:ascii="標楷體" w:eastAsia="標楷體" w:hAnsi="標楷體" w:cs="新細明體" w:hint="eastAsia"/>
          <w:kern w:val="0"/>
          <w:sz w:val="28"/>
          <w:szCs w:val="28"/>
        </w:rPr>
        <w:t>休畢日數</w:t>
      </w:r>
      <w:proofErr w:type="gramEnd"/>
      <w:r w:rsidRPr="00960EE9">
        <w:rPr>
          <w:rFonts w:ascii="標楷體" w:eastAsia="標楷體" w:hAnsi="標楷體" w:cs="新細明體" w:hint="eastAsia"/>
          <w:kern w:val="0"/>
          <w:sz w:val="28"/>
          <w:szCs w:val="28"/>
        </w:rPr>
        <w:t>以外之休假部分：</w:t>
      </w:r>
      <w:r w:rsidRPr="00272C52">
        <w:rPr>
          <w:rFonts w:ascii="標楷體" w:eastAsia="標楷體" w:hAnsi="標楷體" w:hint="eastAsia"/>
          <w:sz w:val="28"/>
          <w:szCs w:val="28"/>
        </w:rPr>
        <w:t>按日支給休假補助費新臺幣六百元；未達一日者，按休假時數比例支給，於年終一併結算。</w:t>
      </w:r>
    </w:p>
    <w:p w:rsidR="00562DB8" w:rsidRPr="003E0F74" w:rsidRDefault="00562DB8" w:rsidP="00562DB8">
      <w:pPr>
        <w:rPr>
          <w:rFonts w:ascii="標楷體" w:eastAsia="標楷體" w:hAnsi="標楷體" w:cs="新細明體"/>
          <w:b/>
          <w:kern w:val="0"/>
        </w:rPr>
      </w:pPr>
    </w:p>
    <w:p w:rsidR="0043783D" w:rsidRDefault="0043783D">
      <w:pPr>
        <w:widowControl/>
      </w:pPr>
      <w:r>
        <w:br w:type="page"/>
      </w:r>
    </w:p>
    <w:p w:rsidR="0043783D" w:rsidRDefault="0043783D" w:rsidP="0043783D">
      <w:pPr>
        <w:rPr>
          <w:rFonts w:ascii="標楷體" w:eastAsia="標楷體" w:hAnsi="標楷體" w:cs="新細明體"/>
          <w:kern w:val="0"/>
        </w:rPr>
      </w:pPr>
      <w:r>
        <w:rPr>
          <w:rFonts w:ascii="標楷體" w:eastAsia="標楷體" w:hAnsi="標楷體" w:cs="新細明體"/>
          <w:kern w:val="0"/>
        </w:rPr>
        <w:lastRenderedPageBreak/>
        <w:t>附表：國民旅遊卡特約商店業別及細項分類表</w:t>
      </w:r>
    </w:p>
    <w:tbl>
      <w:tblPr>
        <w:tblW w:w="9123" w:type="dxa"/>
        <w:jc w:val="center"/>
        <w:tblInd w:w="1416" w:type="dxa"/>
        <w:tblCellMar>
          <w:left w:w="10" w:type="dxa"/>
          <w:right w:w="10" w:type="dxa"/>
        </w:tblCellMar>
        <w:tblLook w:val="0000" w:firstRow="0" w:lastRow="0" w:firstColumn="0" w:lastColumn="0" w:noHBand="0" w:noVBand="0"/>
      </w:tblPr>
      <w:tblGrid>
        <w:gridCol w:w="709"/>
        <w:gridCol w:w="1688"/>
        <w:gridCol w:w="6726"/>
      </w:tblGrid>
      <w:tr w:rsidR="0043783D" w:rsidTr="00362EE2">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tcPr>
          <w:p w:rsidR="0043783D" w:rsidRDefault="0043783D" w:rsidP="00362EE2">
            <w:pPr>
              <w:widowControl/>
              <w:spacing w:before="100" w:after="100" w:line="300" w:lineRule="atLeast"/>
              <w:jc w:val="center"/>
            </w:pPr>
            <w:r>
              <w:rPr>
                <w:rFonts w:ascii="標楷體" w:eastAsia="標楷體" w:hAnsi="標楷體" w:cs="新細明體"/>
                <w:kern w:val="0"/>
              </w:rPr>
              <w:t>業  別</w:t>
            </w:r>
          </w:p>
        </w:tc>
        <w:tc>
          <w:tcPr>
            <w:tcW w:w="6726" w:type="dxa"/>
            <w:tcBorders>
              <w:top w:val="single" w:sz="12"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jc w:val="center"/>
            </w:pPr>
            <w:r>
              <w:rPr>
                <w:rFonts w:ascii="標楷體" w:eastAsia="標楷體" w:hAnsi="標楷體" w:cs="新細明體"/>
                <w:kern w:val="0"/>
              </w:rPr>
              <w:t>細項分類</w:t>
            </w:r>
          </w:p>
        </w:tc>
      </w:tr>
      <w:tr w:rsidR="0043783D" w:rsidTr="00362EE2">
        <w:trPr>
          <w:cantSplit/>
          <w:trHeight w:val="763"/>
          <w:jc w:val="center"/>
        </w:trPr>
        <w:tc>
          <w:tcPr>
            <w:tcW w:w="709" w:type="dxa"/>
            <w:vMerge w:val="restart"/>
            <w:tcBorders>
              <w:left w:val="single" w:sz="12" w:space="0" w:color="000000"/>
              <w:right w:val="single" w:sz="8" w:space="0" w:color="000000"/>
            </w:tcBorders>
            <w:vAlign w:val="center"/>
          </w:tcPr>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觀</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光</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旅</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遊</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業</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別</w:t>
            </w: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jc w:val="both"/>
            </w:pPr>
            <w:r>
              <w:rPr>
                <w:rFonts w:ascii="標楷體" w:eastAsia="標楷體" w:hAnsi="標楷體" w:cs="新細明體"/>
                <w:kern w:val="0"/>
              </w:rPr>
              <w:t>旅行業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jc w:val="both"/>
            </w:pPr>
            <w:r>
              <w:rPr>
                <w:rFonts w:ascii="標楷體" w:eastAsia="標楷體" w:hAnsi="標楷體" w:cs="新細明體"/>
                <w:kern w:val="0"/>
              </w:rPr>
              <w:t>旅行社</w:t>
            </w:r>
          </w:p>
        </w:tc>
      </w:tr>
      <w:tr w:rsidR="0043783D" w:rsidTr="00362EE2">
        <w:trPr>
          <w:cantSplit/>
          <w:jc w:val="center"/>
        </w:trPr>
        <w:tc>
          <w:tcPr>
            <w:tcW w:w="709" w:type="dxa"/>
            <w:vMerge/>
            <w:tcBorders>
              <w:left w:val="single" w:sz="12" w:space="0" w:color="000000"/>
              <w:right w:val="single" w:sz="8" w:space="0" w:color="000000"/>
            </w:tcBorders>
          </w:tcPr>
          <w:p w:rsidR="0043783D" w:rsidRDefault="0043783D"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pPr>
            <w:r>
              <w:rPr>
                <w:rFonts w:ascii="標楷體" w:eastAsia="標楷體" w:hAnsi="標楷體" w:cs="新細明體"/>
                <w:kern w:val="0"/>
              </w:rPr>
              <w:t>旅宿業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3783D" w:rsidRDefault="0043783D" w:rsidP="00362EE2">
            <w:pPr>
              <w:widowControl/>
              <w:spacing w:before="100" w:after="100" w:line="300" w:lineRule="atLeast"/>
              <w:jc w:val="both"/>
            </w:pPr>
            <w:r>
              <w:rPr>
                <w:rFonts w:ascii="標楷體" w:eastAsia="標楷體" w:hAnsi="標楷體" w:cs="新細明體"/>
                <w:kern w:val="0"/>
              </w:rPr>
              <w:t>旅宿業、民宿業、郵購(網購)旅館、一般旅館業、觀光旅館業、其他住宿服務業</w:t>
            </w:r>
          </w:p>
        </w:tc>
      </w:tr>
      <w:tr w:rsidR="0043783D" w:rsidTr="00362EE2">
        <w:trPr>
          <w:cantSplit/>
          <w:jc w:val="center"/>
        </w:trPr>
        <w:tc>
          <w:tcPr>
            <w:tcW w:w="709" w:type="dxa"/>
            <w:vMerge/>
            <w:tcBorders>
              <w:left w:val="single" w:sz="12" w:space="0" w:color="000000"/>
              <w:right w:val="single" w:sz="8" w:space="0" w:color="000000"/>
            </w:tcBorders>
          </w:tcPr>
          <w:p w:rsidR="0043783D" w:rsidRDefault="0043783D"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pPr>
            <w:r>
              <w:rPr>
                <w:rFonts w:ascii="標楷體" w:eastAsia="標楷體" w:hAnsi="標楷體" w:cs="新細明體"/>
                <w:kern w:val="0"/>
              </w:rPr>
              <w:t>觀光遊樂業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3783D" w:rsidRDefault="0043783D" w:rsidP="00362EE2">
            <w:pPr>
              <w:widowControl/>
              <w:spacing w:before="100" w:after="100" w:line="300" w:lineRule="atLeast"/>
              <w:jc w:val="both"/>
            </w:pPr>
            <w:r>
              <w:rPr>
                <w:rFonts w:ascii="標楷體" w:eastAsia="標楷體" w:hAnsi="標楷體" w:cs="新細明體"/>
                <w:kern w:val="0"/>
              </w:rPr>
              <w:t>觀光遊樂業、遊樂園業、</w:t>
            </w:r>
            <w:r>
              <w:rPr>
                <w:rFonts w:ascii="標楷體" w:eastAsia="標楷體" w:hAnsi="標楷體" w:cs="新細明體"/>
                <w:color w:val="000000"/>
                <w:kern w:val="0"/>
              </w:rPr>
              <w:t>森林遊樂業、休閒農場(園)、觀光果(茶)園、</w:t>
            </w:r>
            <w:r>
              <w:rPr>
                <w:rFonts w:ascii="標楷體" w:eastAsia="標楷體" w:hAnsi="標楷體" w:cs="新細明體"/>
                <w:kern w:val="0"/>
              </w:rPr>
              <w:t>生態教育農園、其他觀光遊樂業</w:t>
            </w:r>
          </w:p>
        </w:tc>
      </w:tr>
      <w:tr w:rsidR="0043783D" w:rsidTr="00362EE2">
        <w:trPr>
          <w:cantSplit/>
          <w:jc w:val="center"/>
        </w:trPr>
        <w:tc>
          <w:tcPr>
            <w:tcW w:w="709" w:type="dxa"/>
            <w:vMerge/>
            <w:tcBorders>
              <w:left w:val="single" w:sz="12" w:space="0" w:color="000000"/>
              <w:bottom w:val="single" w:sz="8" w:space="0" w:color="000000"/>
              <w:right w:val="single" w:sz="8" w:space="0" w:color="000000"/>
            </w:tcBorders>
          </w:tcPr>
          <w:p w:rsidR="0043783D" w:rsidRDefault="0043783D"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pPr>
            <w:r>
              <w:rPr>
                <w:rFonts w:ascii="標楷體" w:eastAsia="標楷體" w:hAnsi="標楷體" w:cs="新細明體"/>
                <w:kern w:val="0"/>
              </w:rPr>
              <w:t>交通運輸業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3783D" w:rsidRDefault="0043783D" w:rsidP="00362EE2">
            <w:pPr>
              <w:widowControl/>
              <w:spacing w:before="100" w:after="100" w:line="300" w:lineRule="atLeast"/>
              <w:jc w:val="both"/>
            </w:pPr>
            <w:r>
              <w:rPr>
                <w:rFonts w:ascii="標楷體" w:eastAsia="標楷體" w:hAnsi="標楷體" w:cs="新細明體"/>
                <w:kern w:val="0"/>
              </w:rPr>
              <w:t>交通運輸業、停車場業</w:t>
            </w:r>
            <w:r>
              <w:rPr>
                <w:rFonts w:ascii="標楷體" w:eastAsia="標楷體" w:hAnsi="標楷體" w:cs="新細明體"/>
                <w:color w:val="C0C0C0"/>
                <w:kern w:val="0"/>
              </w:rPr>
              <w:t>、</w:t>
            </w:r>
            <w:r>
              <w:rPr>
                <w:rFonts w:ascii="標楷體" w:eastAsia="標楷體" w:hAnsi="標楷體" w:cs="新細明體"/>
                <w:color w:val="000000"/>
                <w:kern w:val="0"/>
              </w:rPr>
              <w:t>交通工具租賃業</w:t>
            </w:r>
            <w:r>
              <w:rPr>
                <w:rFonts w:ascii="標楷體" w:eastAsia="標楷體" w:hAnsi="標楷體" w:cs="新細明體"/>
                <w:kern w:val="0"/>
              </w:rPr>
              <w:t>、民用航空運輸業、海洋水運業、一般汽車客運業、計程車、鐵路運輸業、郵購(網購)交通運輸業、其他運輸輔助業</w:t>
            </w:r>
          </w:p>
        </w:tc>
      </w:tr>
      <w:tr w:rsidR="0043783D" w:rsidTr="00362EE2">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43783D" w:rsidRPr="0039331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其他</w:t>
            </w:r>
            <w:r w:rsidRPr="0039331D">
              <w:rPr>
                <w:rFonts w:ascii="標楷體" w:eastAsia="標楷體" w:hAnsi="標楷體" w:cs="新細明體"/>
                <w:kern w:val="0"/>
              </w:rPr>
              <w:t>業別</w:t>
            </w:r>
          </w:p>
        </w:tc>
        <w:tc>
          <w:tcPr>
            <w:tcW w:w="6726" w:type="dxa"/>
            <w:tcBorders>
              <w:bottom w:val="single" w:sz="12" w:space="0" w:color="000000"/>
              <w:right w:val="single" w:sz="12" w:space="0" w:color="000000"/>
            </w:tcBorders>
            <w:shd w:val="clear" w:color="auto" w:fill="auto"/>
            <w:tcMar>
              <w:top w:w="57" w:type="dxa"/>
              <w:left w:w="108" w:type="dxa"/>
              <w:bottom w:w="57" w:type="dxa"/>
              <w:right w:w="108" w:type="dxa"/>
            </w:tcMar>
          </w:tcPr>
          <w:p w:rsidR="0043783D" w:rsidRPr="0043783D" w:rsidRDefault="0043783D" w:rsidP="0043783D">
            <w:pPr>
              <w:widowControl/>
              <w:numPr>
                <w:ilvl w:val="0"/>
                <w:numId w:val="3"/>
              </w:numPr>
              <w:spacing w:before="100" w:after="100" w:line="300" w:lineRule="atLeast"/>
              <w:ind w:left="357" w:hanging="357"/>
              <w:jc w:val="both"/>
              <w:rPr>
                <w:rFonts w:ascii="標楷體" w:eastAsia="標楷體" w:hAnsi="標楷體" w:cs="新細明體"/>
                <w:kern w:val="0"/>
              </w:rPr>
            </w:pPr>
            <w:r w:rsidRPr="0043783D">
              <w:rPr>
                <w:rFonts w:ascii="標楷體" w:eastAsia="標楷體" w:hAnsi="標楷體" w:cs="新細明體" w:hint="eastAsia"/>
                <w:kern w:val="0"/>
              </w:rPr>
              <w:t>指除觀光旅遊業別、珠寶銀樓以外之各行業別。</w:t>
            </w:r>
          </w:p>
          <w:p w:rsidR="0043783D" w:rsidRPr="00CC653D" w:rsidRDefault="00CC653D" w:rsidP="0043783D">
            <w:pPr>
              <w:widowControl/>
              <w:numPr>
                <w:ilvl w:val="0"/>
                <w:numId w:val="3"/>
              </w:numPr>
              <w:spacing w:before="100" w:after="100" w:line="300" w:lineRule="atLeast"/>
              <w:ind w:left="357" w:hanging="357"/>
              <w:jc w:val="both"/>
              <w:rPr>
                <w:rFonts w:ascii="標楷體" w:eastAsia="標楷體" w:hAnsi="標楷體" w:cs="新細明體"/>
                <w:kern w:val="0"/>
              </w:rPr>
            </w:pPr>
            <w:r w:rsidRPr="00CC653D">
              <w:rPr>
                <w:rFonts w:ascii="標楷體" w:eastAsia="標楷體" w:hAnsi="標楷體" w:cs="新細明體" w:hint="eastAsia"/>
                <w:kern w:val="0"/>
              </w:rPr>
              <w:t>各行業別不包含「公務員廉政倫理規範」第八點所稱不妥當場所。</w:t>
            </w:r>
          </w:p>
        </w:tc>
      </w:tr>
    </w:tbl>
    <w:p w:rsidR="0043783D" w:rsidRDefault="0043783D" w:rsidP="0043783D">
      <w:pPr>
        <w:rPr>
          <w:rFonts w:ascii="標楷體" w:eastAsia="標楷體" w:hAnsi="標楷體" w:cs="新細明體"/>
          <w:kern w:val="0"/>
        </w:rPr>
      </w:pPr>
    </w:p>
    <w:p w:rsidR="0043783D" w:rsidRDefault="0043783D" w:rsidP="0043783D">
      <w:pPr>
        <w:rPr>
          <w:rFonts w:ascii="標楷體" w:eastAsia="標楷體" w:hAnsi="標楷體" w:cs="新細明體"/>
          <w:kern w:val="0"/>
        </w:rPr>
      </w:pPr>
      <w:r>
        <w:rPr>
          <w:rFonts w:ascii="標楷體" w:eastAsia="標楷體" w:hAnsi="標楷體" w:cs="新細明體"/>
          <w:kern w:val="0"/>
        </w:rPr>
        <w:t>附註：</w:t>
      </w:r>
    </w:p>
    <w:p w:rsidR="0043783D" w:rsidRPr="00D02251" w:rsidRDefault="0043783D" w:rsidP="0043783D">
      <w:pPr>
        <w:pStyle w:val="a4"/>
        <w:numPr>
          <w:ilvl w:val="0"/>
          <w:numId w:val="2"/>
        </w:numPr>
        <w:ind w:leftChars="150" w:left="644" w:hanging="284"/>
        <w:rPr>
          <w:rFonts w:ascii="標楷體" w:eastAsia="標楷體" w:hAnsi="標楷體" w:cs="新細明體"/>
          <w:kern w:val="0"/>
        </w:rPr>
      </w:pPr>
      <w:r w:rsidRPr="00D02251">
        <w:rPr>
          <w:rFonts w:ascii="標楷體" w:eastAsia="標楷體" w:hAnsi="標楷體" w:cs="新細明體"/>
          <w:kern w:val="0"/>
        </w:rPr>
        <w:t>各行業別</w:t>
      </w:r>
      <w:proofErr w:type="gramStart"/>
      <w:r w:rsidRPr="00D02251">
        <w:rPr>
          <w:rFonts w:ascii="標楷體" w:eastAsia="標楷體" w:hAnsi="標楷體" w:cs="新細明體"/>
          <w:kern w:val="0"/>
        </w:rPr>
        <w:t>之</w:t>
      </w:r>
      <w:proofErr w:type="gramEnd"/>
      <w:r w:rsidRPr="00D02251">
        <w:rPr>
          <w:rFonts w:ascii="標楷體" w:eastAsia="標楷體" w:hAnsi="標楷體" w:cs="新細明體"/>
          <w:kern w:val="0"/>
        </w:rPr>
        <w:t>刷卡消費均核實補助。</w:t>
      </w:r>
    </w:p>
    <w:p w:rsidR="0043783D" w:rsidRPr="00D02251" w:rsidRDefault="0043783D" w:rsidP="0043783D">
      <w:pPr>
        <w:pStyle w:val="a4"/>
        <w:numPr>
          <w:ilvl w:val="0"/>
          <w:numId w:val="2"/>
        </w:numPr>
        <w:ind w:leftChars="150" w:left="644" w:hanging="284"/>
        <w:rPr>
          <w:rFonts w:ascii="標楷體" w:eastAsia="標楷體" w:hAnsi="標楷體" w:cs="新細明體"/>
          <w:kern w:val="0"/>
        </w:rPr>
      </w:pPr>
      <w:r w:rsidRPr="00D02251">
        <w:rPr>
          <w:rFonts w:ascii="標楷體" w:eastAsia="標楷體" w:hAnsi="標楷體" w:cs="新細明體" w:hint="eastAsia"/>
          <w:color w:val="000000"/>
          <w:kern w:val="0"/>
        </w:rPr>
        <w:t>儲值性商品不得列入補助範圍。</w:t>
      </w:r>
    </w:p>
    <w:p w:rsidR="0043783D" w:rsidRDefault="0043783D" w:rsidP="0043783D">
      <w:pPr>
        <w:rPr>
          <w:rFonts w:ascii="標楷體" w:eastAsia="標楷體" w:hAnsi="標楷體" w:cs="新細明體"/>
          <w:kern w:val="0"/>
        </w:rPr>
      </w:pPr>
    </w:p>
    <w:p w:rsidR="0043783D" w:rsidRPr="003E0F74" w:rsidRDefault="0043783D" w:rsidP="0043783D">
      <w:pPr>
        <w:rPr>
          <w:rFonts w:ascii="標楷體" w:eastAsia="標楷體" w:hAnsi="標楷體" w:cs="新細明體"/>
          <w:b/>
          <w:kern w:val="0"/>
        </w:rPr>
      </w:pPr>
    </w:p>
    <w:p w:rsidR="00C62C7D" w:rsidRPr="0043783D" w:rsidRDefault="00C62C7D"/>
    <w:sectPr w:rsidR="00C62C7D" w:rsidRPr="0043783D" w:rsidSect="00771F33">
      <w:pgSz w:w="11906" w:h="16838"/>
      <w:pgMar w:top="1247" w:right="1531" w:bottom="124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20A" w:rsidRDefault="00D1120A" w:rsidP="00124693">
      <w:r>
        <w:separator/>
      </w:r>
    </w:p>
  </w:endnote>
  <w:endnote w:type="continuationSeparator" w:id="0">
    <w:p w:rsidR="00D1120A" w:rsidRDefault="00D1120A" w:rsidP="0012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20A" w:rsidRDefault="00D1120A" w:rsidP="00124693">
      <w:r>
        <w:separator/>
      </w:r>
    </w:p>
  </w:footnote>
  <w:footnote w:type="continuationSeparator" w:id="0">
    <w:p w:rsidR="00D1120A" w:rsidRDefault="00D1120A" w:rsidP="001246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nsid w:val="4054087B"/>
    <w:multiLevelType w:val="hybridMultilevel"/>
    <w:tmpl w:val="1CC4ED3A"/>
    <w:lvl w:ilvl="0" w:tplc="66B486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F2B0BAC"/>
    <w:multiLevelType w:val="hybridMultilevel"/>
    <w:tmpl w:val="C4E86FF2"/>
    <w:lvl w:ilvl="0" w:tplc="528C18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B8"/>
    <w:rsid w:val="000919DA"/>
    <w:rsid w:val="00124693"/>
    <w:rsid w:val="00245154"/>
    <w:rsid w:val="0031394A"/>
    <w:rsid w:val="00412669"/>
    <w:rsid w:val="0043783D"/>
    <w:rsid w:val="00562DB8"/>
    <w:rsid w:val="0056470D"/>
    <w:rsid w:val="007044F5"/>
    <w:rsid w:val="009034BF"/>
    <w:rsid w:val="009A7E67"/>
    <w:rsid w:val="00A04F85"/>
    <w:rsid w:val="00A11D70"/>
    <w:rsid w:val="00AC16B5"/>
    <w:rsid w:val="00B21C73"/>
    <w:rsid w:val="00BD66A4"/>
    <w:rsid w:val="00C62C7D"/>
    <w:rsid w:val="00CA17C7"/>
    <w:rsid w:val="00CC653D"/>
    <w:rsid w:val="00D1120A"/>
    <w:rsid w:val="00F430E1"/>
    <w:rsid w:val="00F515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名"/>
    <w:rsid w:val="00562DB8"/>
    <w:pPr>
      <w:spacing w:before="120" w:after="120"/>
      <w:jc w:val="center"/>
    </w:pPr>
    <w:rPr>
      <w:rFonts w:ascii="全真粗黑體" w:eastAsia="全真粗黑體" w:hAnsi="Times New Roman" w:cs="Times New Roman"/>
      <w:kern w:val="0"/>
      <w:sz w:val="32"/>
      <w:szCs w:val="20"/>
    </w:rPr>
  </w:style>
  <w:style w:type="paragraph" w:styleId="a4">
    <w:name w:val="List Paragraph"/>
    <w:basedOn w:val="a"/>
    <w:uiPriority w:val="34"/>
    <w:qFormat/>
    <w:rsid w:val="00562DB8"/>
    <w:pPr>
      <w:ind w:leftChars="200" w:left="480"/>
    </w:pPr>
  </w:style>
  <w:style w:type="paragraph" w:styleId="a5">
    <w:name w:val="Balloon Text"/>
    <w:basedOn w:val="a"/>
    <w:link w:val="a6"/>
    <w:uiPriority w:val="99"/>
    <w:semiHidden/>
    <w:unhideWhenUsed/>
    <w:rsid w:val="00A11D7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11D70"/>
    <w:rPr>
      <w:rFonts w:asciiTheme="majorHAnsi" w:eastAsiaTheme="majorEastAsia" w:hAnsiTheme="majorHAnsi" w:cstheme="majorBidi"/>
      <w:sz w:val="18"/>
      <w:szCs w:val="18"/>
    </w:rPr>
  </w:style>
  <w:style w:type="paragraph" w:styleId="a7">
    <w:name w:val="header"/>
    <w:basedOn w:val="a"/>
    <w:link w:val="a8"/>
    <w:uiPriority w:val="99"/>
    <w:unhideWhenUsed/>
    <w:rsid w:val="00124693"/>
    <w:pPr>
      <w:tabs>
        <w:tab w:val="center" w:pos="4153"/>
        <w:tab w:val="right" w:pos="8306"/>
      </w:tabs>
      <w:snapToGrid w:val="0"/>
    </w:pPr>
    <w:rPr>
      <w:sz w:val="20"/>
      <w:szCs w:val="20"/>
    </w:rPr>
  </w:style>
  <w:style w:type="character" w:customStyle="1" w:styleId="a8">
    <w:name w:val="頁首 字元"/>
    <w:basedOn w:val="a0"/>
    <w:link w:val="a7"/>
    <w:uiPriority w:val="99"/>
    <w:rsid w:val="00124693"/>
    <w:rPr>
      <w:rFonts w:ascii="Times New Roman" w:eastAsia="新細明體" w:hAnsi="Times New Roman" w:cs="Times New Roman"/>
      <w:sz w:val="20"/>
      <w:szCs w:val="20"/>
    </w:rPr>
  </w:style>
  <w:style w:type="paragraph" w:styleId="a9">
    <w:name w:val="footer"/>
    <w:basedOn w:val="a"/>
    <w:link w:val="aa"/>
    <w:uiPriority w:val="99"/>
    <w:unhideWhenUsed/>
    <w:rsid w:val="00124693"/>
    <w:pPr>
      <w:tabs>
        <w:tab w:val="center" w:pos="4153"/>
        <w:tab w:val="right" w:pos="8306"/>
      </w:tabs>
      <w:snapToGrid w:val="0"/>
    </w:pPr>
    <w:rPr>
      <w:sz w:val="20"/>
      <w:szCs w:val="20"/>
    </w:rPr>
  </w:style>
  <w:style w:type="character" w:customStyle="1" w:styleId="aa">
    <w:name w:val="頁尾 字元"/>
    <w:basedOn w:val="a0"/>
    <w:link w:val="a9"/>
    <w:uiPriority w:val="99"/>
    <w:rsid w:val="00124693"/>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名"/>
    <w:rsid w:val="00562DB8"/>
    <w:pPr>
      <w:spacing w:before="120" w:after="120"/>
      <w:jc w:val="center"/>
    </w:pPr>
    <w:rPr>
      <w:rFonts w:ascii="全真粗黑體" w:eastAsia="全真粗黑體" w:hAnsi="Times New Roman" w:cs="Times New Roman"/>
      <w:kern w:val="0"/>
      <w:sz w:val="32"/>
      <w:szCs w:val="20"/>
    </w:rPr>
  </w:style>
  <w:style w:type="paragraph" w:styleId="a4">
    <w:name w:val="List Paragraph"/>
    <w:basedOn w:val="a"/>
    <w:uiPriority w:val="34"/>
    <w:qFormat/>
    <w:rsid w:val="00562DB8"/>
    <w:pPr>
      <w:ind w:leftChars="200" w:left="480"/>
    </w:pPr>
  </w:style>
  <w:style w:type="paragraph" w:styleId="a5">
    <w:name w:val="Balloon Text"/>
    <w:basedOn w:val="a"/>
    <w:link w:val="a6"/>
    <w:uiPriority w:val="99"/>
    <w:semiHidden/>
    <w:unhideWhenUsed/>
    <w:rsid w:val="00A11D7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11D70"/>
    <w:rPr>
      <w:rFonts w:asciiTheme="majorHAnsi" w:eastAsiaTheme="majorEastAsia" w:hAnsiTheme="majorHAnsi" w:cstheme="majorBidi"/>
      <w:sz w:val="18"/>
      <w:szCs w:val="18"/>
    </w:rPr>
  </w:style>
  <w:style w:type="paragraph" w:styleId="a7">
    <w:name w:val="header"/>
    <w:basedOn w:val="a"/>
    <w:link w:val="a8"/>
    <w:uiPriority w:val="99"/>
    <w:unhideWhenUsed/>
    <w:rsid w:val="00124693"/>
    <w:pPr>
      <w:tabs>
        <w:tab w:val="center" w:pos="4153"/>
        <w:tab w:val="right" w:pos="8306"/>
      </w:tabs>
      <w:snapToGrid w:val="0"/>
    </w:pPr>
    <w:rPr>
      <w:sz w:val="20"/>
      <w:szCs w:val="20"/>
    </w:rPr>
  </w:style>
  <w:style w:type="character" w:customStyle="1" w:styleId="a8">
    <w:name w:val="頁首 字元"/>
    <w:basedOn w:val="a0"/>
    <w:link w:val="a7"/>
    <w:uiPriority w:val="99"/>
    <w:rsid w:val="00124693"/>
    <w:rPr>
      <w:rFonts w:ascii="Times New Roman" w:eastAsia="新細明體" w:hAnsi="Times New Roman" w:cs="Times New Roman"/>
      <w:sz w:val="20"/>
      <w:szCs w:val="20"/>
    </w:rPr>
  </w:style>
  <w:style w:type="paragraph" w:styleId="a9">
    <w:name w:val="footer"/>
    <w:basedOn w:val="a"/>
    <w:link w:val="aa"/>
    <w:uiPriority w:val="99"/>
    <w:unhideWhenUsed/>
    <w:rsid w:val="00124693"/>
    <w:pPr>
      <w:tabs>
        <w:tab w:val="center" w:pos="4153"/>
        <w:tab w:val="right" w:pos="8306"/>
      </w:tabs>
      <w:snapToGrid w:val="0"/>
    </w:pPr>
    <w:rPr>
      <w:sz w:val="20"/>
      <w:szCs w:val="20"/>
    </w:rPr>
  </w:style>
  <w:style w:type="character" w:customStyle="1" w:styleId="aa">
    <w:name w:val="頁尾 字元"/>
    <w:basedOn w:val="a0"/>
    <w:link w:val="a9"/>
    <w:uiPriority w:val="99"/>
    <w:rsid w:val="0012469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190</Words>
  <Characters>1087</Characters>
  <Application>Microsoft Office Word</Application>
  <DocSecurity>0</DocSecurity>
  <Lines>9</Lines>
  <Paragraphs>2</Paragraphs>
  <ScaleCrop>false</ScaleCrop>
  <Company>SYNNEX</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李佳蓉</dc:creator>
  <cp:lastModifiedBy>林芳儀</cp:lastModifiedBy>
  <cp:revision>2</cp:revision>
  <dcterms:created xsi:type="dcterms:W3CDTF">2018-11-16T09:06:00Z</dcterms:created>
  <dcterms:modified xsi:type="dcterms:W3CDTF">2018-11-16T09:06:00Z</dcterms:modified>
</cp:coreProperties>
</file>