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jc w:val="center"/>
        <w:rPr>
          <w:rFonts w:ascii="標楷體" w:eastAsia="標楷體" w:hAnsi="標楷體" w:cstheme="minorBidi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cs="標楷體"/>
          <w:sz w:val="48"/>
          <w:szCs w:val="48"/>
        </w:rPr>
        <w:t>2018</w:t>
      </w:r>
      <w:r>
        <w:rPr>
          <w:rFonts w:ascii="標楷體" w:eastAsia="標楷體" w:hAnsi="標楷體" w:cs="標楷體" w:hint="eastAsia"/>
          <w:sz w:val="48"/>
          <w:szCs w:val="48"/>
        </w:rPr>
        <w:t>『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恆春半島星空吶喊</w:t>
      </w:r>
      <w:r>
        <w:rPr>
          <w:rFonts w:ascii="標楷體" w:eastAsia="標楷體" w:hAnsi="標楷體" w:cs="標楷體" w:hint="eastAsia"/>
          <w:sz w:val="48"/>
          <w:szCs w:val="48"/>
        </w:rPr>
        <w:t>』活動計畫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jc w:val="center"/>
        <w:rPr>
          <w:rFonts w:ascii="標楷體" w:eastAsia="標楷體" w:hAnsi="標楷體" w:cstheme="minorBidi"/>
        </w:rPr>
      </w:pP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壹、活動緣起：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567" w:firstLineChars="202" w:firstLine="56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貓鼻頭位於國境之南的恆春半島，擁有寬闊視野與低光害，很適合做為平地賞星之地。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567" w:firstLineChars="202" w:firstLine="56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潘孟安縣長一直期待文化教育與產業的發展，透過與天文活動結合，讓學生及民眾在認識星空、接觸天文知識之餘，也能為台灣保留一塊美好的觀星聖地。此外更可結合在地特色，促進地方觀光與文化產業發展，因而辦理『恆春半島星空吶喊』活動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beforeLines="50" w:before="120"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貳、目的：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118" w:firstLine="33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一、推廣天文科普教育，深耕在地、經營永續、走向國際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118" w:firstLine="33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二、幫助大眾認識星空之美，引發參與動機。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beforeLines="50" w:before="120"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參、辦理單位：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一、指導單位：經濟部能源局、交通部中央氣象局、中央研究院天文及天文物理研究所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二、主辦單位：屏東縣政府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三、承辦單位：恆春國小、屏南社大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協辦單位：交通部中央氣象局恆春氣象站、臺北市立天文科學教育館、臺南市南瀛科學教育館、台北市天文協會、台灣親子觀星會、台中市天文學會、台南市天文協會、高雄市天文學會、嘉義市天文協會、屏東縣天文協會、屏東縣警察局、屏東縣警察局恆春分局、行政院衛福部恆春旅遊醫院、恆春鎮公所、滿州鄉公所、屏東縣水中運動協會、國立嘉義高中、國立屏東高中、國立屏東大學附設實驗小學、枋寮高中、南州國中、和平國小、僑勇國小、大光國小、大平國小、墾丁國小、水泉國小、山海國小、石門國小、滿州國小、高樹國小、車城國小、唐榮國小、琉球國小、長榮百合國小、泰武國小、高士國小、新圍國小、塭子國小、竹林國小、佳佐國小、四維國小、萬安國小、餉潭國小、高雄市港和國小、鴻宇光學、永光儀器、里山生態有限公司、屏東大學暖暖天文社、高雄市三民高中天文社、小墾丁渡假村、屏東汽車客運股份有限公司、屏東縣民宿協會、屏東縣恆春半島觀光產業聯盟、屏東縣觀光協會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beforeLines="50" w:before="120" w:line="24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32"/>
          <w:szCs w:val="32"/>
        </w:rPr>
        <w:t>肆、活動日期：</w:t>
      </w:r>
      <w:r>
        <w:rPr>
          <w:rFonts w:ascii="標楷體" w:eastAsia="標楷體" w:hAnsi="標楷體" w:cs="標楷體"/>
          <w:kern w:val="0"/>
          <w:sz w:val="28"/>
          <w:szCs w:val="28"/>
        </w:rPr>
        <w:t>107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標楷體"/>
          <w:kern w:val="0"/>
          <w:sz w:val="28"/>
          <w:szCs w:val="28"/>
        </w:rPr>
        <w:t>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標楷體"/>
          <w:kern w:val="0"/>
          <w:sz w:val="28"/>
          <w:szCs w:val="28"/>
        </w:rPr>
        <w:t>16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標楷體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星期六</w:t>
      </w:r>
      <w:r>
        <w:rPr>
          <w:rFonts w:ascii="標楷體" w:eastAsia="標楷體" w:hAnsi="標楷體" w:cs="標楷體"/>
          <w:kern w:val="0"/>
          <w:sz w:val="28"/>
          <w:szCs w:val="28"/>
        </w:rPr>
        <w:t>)17:00 - 21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標楷體"/>
          <w:kern w:val="0"/>
          <w:sz w:val="28"/>
          <w:szCs w:val="28"/>
        </w:rPr>
        <w:t>00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beforeLines="50" w:before="120" w:line="240" w:lineRule="atLeas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伍、活動地點：小墾丁渡假村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</w:rPr>
        <w:t>雨天備案</w:t>
      </w:r>
      <w:r>
        <w:rPr>
          <w:rFonts w:ascii="標楷體" w:eastAsia="標楷體" w:hAnsi="標楷體" w:cs="標楷體"/>
          <w:sz w:val="32"/>
          <w:szCs w:val="32"/>
        </w:rPr>
        <w:t>:</w:t>
      </w:r>
      <w:r>
        <w:rPr>
          <w:rFonts w:ascii="標楷體" w:eastAsia="標楷體" w:hAnsi="標楷體" w:cs="標楷體" w:hint="eastAsia"/>
          <w:sz w:val="32"/>
          <w:szCs w:val="32"/>
        </w:rPr>
        <w:t>室內場地</w:t>
      </w:r>
      <w:r>
        <w:rPr>
          <w:rFonts w:ascii="標楷體" w:eastAsia="標楷體" w:hAnsi="標楷體" w:cs="標楷體"/>
          <w:sz w:val="32"/>
          <w:szCs w:val="32"/>
        </w:rPr>
        <w:t xml:space="preserve">) 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beforeLines="50" w:before="120"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陸、活動對象：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一、縣內學校：全校國中小學對天文有興趣的親師生。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二、天文團體：國內外各地天文愛好者以團體報名為主。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三、一般民眾：對天文有興趣的個人。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napToGrid w:val="0"/>
        <w:spacing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lastRenderedPageBreak/>
        <w:t>柒、活動說明：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一、活動場地分區</w:t>
      </w:r>
      <w:r>
        <w:rPr>
          <w:rFonts w:ascii="標楷體" w:eastAsia="標楷體" w:hAnsi="標楷體" w:cs="標楷體"/>
          <w:sz w:val="28"/>
          <w:szCs w:val="28"/>
        </w:rPr>
        <w:t>:</w:t>
      </w:r>
    </w:p>
    <w:p w:rsidR="0094229E" w:rsidRDefault="0094229E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354" w:left="850"/>
        <w:rPr>
          <w:rFonts w:ascii="標楷體" w:eastAsia="標楷體" w:hAnsi="標楷體" w:cstheme="minorBidi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活動場地分為「星吶舞台」、「太陽系主題館」、「百家爭鳴」、和「目視體驗」、「天文商品區」共五部分；全程採取低光害活動方式。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二、活動內容簡介：</w:t>
      </w:r>
    </w:p>
    <w:tbl>
      <w:tblPr>
        <w:tblW w:w="97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57"/>
        <w:gridCol w:w="2087"/>
        <w:gridCol w:w="1911"/>
        <w:gridCol w:w="2351"/>
        <w:gridCol w:w="2875"/>
      </w:tblGrid>
      <w:tr w:rsidR="0094229E">
        <w:trPr>
          <w:cantSplit/>
          <w:trHeight w:val="364"/>
        </w:trPr>
        <w:tc>
          <w:tcPr>
            <w:tcW w:w="55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場地區域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活動主題</w:t>
            </w:r>
          </w:p>
        </w:tc>
        <w:tc>
          <w:tcPr>
            <w:tcW w:w="19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時間規劃</w:t>
            </w:r>
          </w:p>
        </w:tc>
        <w:tc>
          <w:tcPr>
            <w:tcW w:w="2351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活動內容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負責單位</w:t>
            </w:r>
          </w:p>
        </w:tc>
      </w:tr>
      <w:tr w:rsidR="0094229E">
        <w:trPr>
          <w:cantSplit/>
          <w:trHeight w:val="498"/>
        </w:trPr>
        <w:tc>
          <w:tcPr>
            <w:tcW w:w="557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星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吶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舞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台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開幕</w:t>
            </w:r>
          </w:p>
        </w:tc>
        <w:tc>
          <w:tcPr>
            <w:tcW w:w="1911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17:00~17:30</w:t>
            </w: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團體表演和致詞</w:t>
            </w: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2875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屏南社大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僑勇國小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車城國小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各表演團體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屏東縣天文協會</w:t>
            </w:r>
          </w:p>
        </w:tc>
      </w:tr>
      <w:tr w:rsidR="0094229E">
        <w:trPr>
          <w:cantSplit/>
          <w:trHeight w:val="545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民謠與詩律之美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視主持流程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團體表演與創作分享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rPr>
          <w:cantSplit/>
          <w:trHeight w:val="43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摸彩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18:00</w:t>
            </w: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後</w:t>
            </w:r>
          </w:p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每半點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神秘禮物大驚奇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rPr>
          <w:cantSplit/>
          <w:trHeight w:val="433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憩˙觀星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19:00</w:t>
            </w: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後每整點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觀星時間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rPr>
          <w:cantSplit/>
          <w:trHeight w:val="35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閉幕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50~21:00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摸出最大前三獎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rPr>
          <w:cantSplit/>
          <w:trHeight w:val="947"/>
        </w:trPr>
        <w:tc>
          <w:tcPr>
            <w:tcW w:w="5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主題館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太陽系</w:t>
            </w:r>
          </w:p>
        </w:tc>
        <w:tc>
          <w:tcPr>
            <w:tcW w:w="1911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17:00~21:00</w:t>
            </w: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展出及介紹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唐榮國小</w:t>
            </w:r>
          </w:p>
        </w:tc>
      </w:tr>
      <w:tr w:rsidR="0094229E">
        <w:trPr>
          <w:cantSplit/>
          <w:trHeight w:val="1755"/>
        </w:trPr>
        <w:tc>
          <w:tcPr>
            <w:tcW w:w="55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百家爭鳴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百家爭鳴</w:t>
            </w: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天文創意闖關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各天文團體</w:t>
            </w:r>
          </w:p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天文聯盟學校</w:t>
            </w:r>
          </w:p>
        </w:tc>
      </w:tr>
      <w:tr w:rsidR="0094229E">
        <w:trPr>
          <w:cantSplit/>
          <w:trHeight w:val="639"/>
        </w:trPr>
        <w:tc>
          <w:tcPr>
            <w:tcW w:w="55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目視體驗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星空探索</w:t>
            </w:r>
          </w:p>
        </w:tc>
        <w:tc>
          <w:tcPr>
            <w:tcW w:w="1911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17:00~21:00</w:t>
            </w: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widowControl w:val="0"/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望遠鏡觀測體驗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各地天文團體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天文聯盟學校</w:t>
            </w:r>
          </w:p>
        </w:tc>
      </w:tr>
      <w:tr w:rsidR="0094229E">
        <w:trPr>
          <w:cantSplit/>
          <w:trHeight w:val="634"/>
        </w:trPr>
        <w:tc>
          <w:tcPr>
            <w:tcW w:w="5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天文商品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天文商品展售</w:t>
            </w: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天文商品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贊助廠商</w:t>
            </w:r>
          </w:p>
        </w:tc>
      </w:tr>
    </w:tbl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101" w:firstLine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三、場地與交通管制</w:t>
      </w:r>
      <w:r>
        <w:rPr>
          <w:rFonts w:ascii="標楷體" w:eastAsia="標楷體" w:hAnsi="標楷體" w:cs="標楷體"/>
          <w:sz w:val="28"/>
          <w:szCs w:val="28"/>
        </w:rPr>
        <w:t>: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202" w:firstLine="566"/>
        <w:rPr>
          <w:rFonts w:ascii="標楷體" w:eastAsia="標楷體" w:hAnsi="標楷體" w:cstheme="minorBidi"/>
          <w:kern w:val="28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管制時間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kern w:val="28"/>
          <w:sz w:val="28"/>
          <w:szCs w:val="28"/>
        </w:rPr>
        <w:t>107.06.16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的</w:t>
      </w:r>
      <w:r>
        <w:rPr>
          <w:rFonts w:ascii="標楷體" w:eastAsia="標楷體" w:hAnsi="標楷體" w:cs="標楷體"/>
          <w:kern w:val="28"/>
          <w:sz w:val="28"/>
          <w:szCs w:val="28"/>
        </w:rPr>
        <w:t>15:00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到</w:t>
      </w:r>
      <w:r>
        <w:rPr>
          <w:rFonts w:ascii="標楷體" w:eastAsia="標楷體" w:hAnsi="標楷體" w:cs="標楷體"/>
          <w:kern w:val="28"/>
          <w:sz w:val="28"/>
          <w:szCs w:val="28"/>
        </w:rPr>
        <w:t>21:00(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工作人員</w:t>
      </w:r>
      <w:r>
        <w:rPr>
          <w:rFonts w:ascii="標楷體" w:eastAsia="標楷體" w:hAnsi="標楷體" w:cs="標楷體"/>
          <w:kern w:val="28"/>
          <w:sz w:val="28"/>
          <w:szCs w:val="28"/>
        </w:rPr>
        <w:t>15:00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前進駐</w:t>
      </w:r>
      <w:r>
        <w:rPr>
          <w:rFonts w:ascii="標楷體" w:eastAsia="標楷體" w:hAnsi="標楷體" w:cs="標楷體"/>
          <w:kern w:val="28"/>
          <w:sz w:val="28"/>
          <w:szCs w:val="28"/>
        </w:rPr>
        <w:t>)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。</w:t>
      </w:r>
      <w:r>
        <w:rPr>
          <w:rFonts w:ascii="標楷體" w:eastAsia="標楷體" w:hAnsi="標楷體" w:cs="標楷體"/>
          <w:kern w:val="28"/>
          <w:sz w:val="28"/>
          <w:szCs w:val="28"/>
        </w:rPr>
        <w:t xml:space="preserve"> 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202" w:firstLine="566"/>
        <w:rPr>
          <w:rFonts w:ascii="標楷體" w:eastAsia="標楷體" w:hAnsi="標楷體" w:cstheme="minorBidi"/>
          <w:kern w:val="28"/>
          <w:sz w:val="28"/>
          <w:szCs w:val="28"/>
        </w:rPr>
      </w:pPr>
      <w:r>
        <w:rPr>
          <w:rFonts w:ascii="標楷體" w:eastAsia="標楷體" w:hAnsi="標楷體" w:cs="標楷體"/>
          <w:kern w:val="28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二</w:t>
      </w:r>
      <w:r>
        <w:rPr>
          <w:rFonts w:ascii="標楷體" w:eastAsia="標楷體" w:hAnsi="標楷體" w:cs="標楷體"/>
          <w:kern w:val="28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受邀學校遊覽車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可入管制站接送，但禁止進入停放，建議停港口吊橋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202" w:firstLine="566"/>
        <w:rPr>
          <w:rFonts w:ascii="標楷體" w:eastAsia="標楷體" w:hAnsi="標楷體" w:cs="標楷體"/>
          <w:kern w:val="28"/>
          <w:sz w:val="28"/>
          <w:szCs w:val="28"/>
        </w:rPr>
      </w:pPr>
      <w:r>
        <w:rPr>
          <w:rFonts w:ascii="標楷體" w:eastAsia="標楷體" w:hAnsi="標楷體" w:cs="標楷體"/>
          <w:kern w:val="28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停車場。</w:t>
      </w:r>
      <w:r>
        <w:rPr>
          <w:rFonts w:ascii="標楷體" w:eastAsia="標楷體" w:hAnsi="標楷體" w:cs="標楷體"/>
          <w:kern w:val="28"/>
          <w:sz w:val="28"/>
          <w:szCs w:val="28"/>
        </w:rPr>
        <w:t xml:space="preserve"> 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202" w:firstLine="566"/>
        <w:rPr>
          <w:rFonts w:ascii="標楷體" w:eastAsia="標楷體" w:hAnsi="標楷體" w:cstheme="minorBidi"/>
          <w:kern w:val="28"/>
          <w:sz w:val="28"/>
          <w:szCs w:val="28"/>
        </w:rPr>
      </w:pPr>
      <w:r>
        <w:rPr>
          <w:rFonts w:ascii="標楷體" w:eastAsia="標楷體" w:hAnsi="標楷體" w:cs="標楷體"/>
          <w:kern w:val="28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三</w:t>
      </w:r>
      <w:r>
        <w:rPr>
          <w:rFonts w:ascii="標楷體" w:eastAsia="標楷體" w:hAnsi="標楷體" w:cs="標楷體"/>
          <w:kern w:val="28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工作人員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與憑停車證入場，車輛停放於指定停車區。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rightChars="-177" w:right="-425" w:firstLineChars="202" w:firstLine="56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一般民眾車輛可停於規劃停車處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遊客停車場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101" w:firstLine="283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四、場地配置圖：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202" w:firstLine="56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小墾丁渡假村</w:t>
      </w:r>
    </w:p>
    <w:p w:rsidR="0094229E" w:rsidRDefault="00D35675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101" w:firstLine="283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/>
          <w:noProof/>
          <w:sz w:val="28"/>
          <w:szCs w:val="28"/>
        </w:rPr>
        <w:drawing>
          <wp:inline distT="0" distB="0" distL="0" distR="0">
            <wp:extent cx="6086475" cy="4467225"/>
            <wp:effectExtent l="0" t="0" r="0" b="0"/>
            <wp:docPr id="1" name="圖片 1" descr="2018恆春半島星空吶喊場地配置1-051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2018恆春半島星空吶喊場地配置1-0514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6" t="11093" r="737" b="6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theme="minorBidi"/>
          <w:noProof/>
          <w:sz w:val="28"/>
          <w:szCs w:val="28"/>
        </w:rPr>
        <w:drawing>
          <wp:inline distT="0" distB="0" distL="0" distR="0">
            <wp:extent cx="6238875" cy="3790950"/>
            <wp:effectExtent l="0" t="0" r="0" b="0"/>
            <wp:docPr id="2" name="圖片 2" descr="2018恆春半島星空吶喊場地配置1-0514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2018恆春半島星空吶喊場地配置1-0514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5" t="13315" r="5339" b="12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rPr>
          <w:rFonts w:ascii="標楷體" w:eastAsia="標楷體" w:hAnsi="標楷體" w:cstheme="minorBidi"/>
          <w:sz w:val="28"/>
          <w:szCs w:val="28"/>
        </w:rPr>
      </w:pP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napToGrid w:val="0"/>
        <w:spacing w:line="24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雨備場地：小墾丁渡假村</w:t>
      </w:r>
      <w:r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 w:hint="eastAsia"/>
          <w:sz w:val="28"/>
          <w:szCs w:val="28"/>
        </w:rPr>
        <w:t>水牛城廣場與室內場域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napToGrid w:val="0"/>
        <w:spacing w:line="24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32"/>
          <w:szCs w:val="32"/>
        </w:rPr>
        <w:t>玖、工作人員名冊與編組：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4"/>
        <w:gridCol w:w="2336"/>
        <w:gridCol w:w="1275"/>
        <w:gridCol w:w="4752"/>
      </w:tblGrid>
      <w:tr w:rsidR="0094229E">
        <w:trPr>
          <w:trHeight w:val="253"/>
          <w:jc w:val="center"/>
        </w:trPr>
        <w:tc>
          <w:tcPr>
            <w:tcW w:w="540" w:type="dxa"/>
            <w:tcBorders>
              <w:right w:val="nil"/>
            </w:tcBorders>
            <w:shd w:val="clear" w:color="auto" w:fill="E6E6E6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E6E6E6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組別</w:t>
            </w:r>
          </w:p>
        </w:tc>
        <w:tc>
          <w:tcPr>
            <w:tcW w:w="2336" w:type="dxa"/>
            <w:shd w:val="clear" w:color="auto" w:fill="E6E6E6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單位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E6E6E6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姓名</w:t>
            </w:r>
          </w:p>
        </w:tc>
        <w:tc>
          <w:tcPr>
            <w:tcW w:w="4752" w:type="dxa"/>
            <w:shd w:val="clear" w:color="auto" w:fill="E6E6E6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職掌</w:t>
            </w:r>
          </w:p>
        </w:tc>
      </w:tr>
      <w:tr w:rsidR="0094229E">
        <w:trPr>
          <w:trHeight w:val="98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召集人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屏東縣縣長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潘孟安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統籌各項活動</w:t>
            </w:r>
          </w:p>
        </w:tc>
      </w:tr>
      <w:tr w:rsidR="0094229E">
        <w:trPr>
          <w:trHeight w:val="98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首席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副召集人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屏東縣教育處處長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王慧蘭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督導各項活動</w:t>
            </w:r>
          </w:p>
        </w:tc>
      </w:tr>
      <w:tr w:rsidR="0094229E">
        <w:trPr>
          <w:trHeight w:val="272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第二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副召集人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屏東縣教育處秘書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楊英雪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協助督導各項活動</w:t>
            </w:r>
          </w:p>
        </w:tc>
      </w:tr>
      <w:tr w:rsidR="0094229E">
        <w:trPr>
          <w:trHeight w:val="272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第三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副召集人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屏東縣教育處科長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吳佩珊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協助督導各項活動</w:t>
            </w:r>
          </w:p>
        </w:tc>
      </w:tr>
      <w:tr w:rsidR="0094229E">
        <w:trPr>
          <w:trHeight w:val="246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總幹事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鄭鴻博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統籌各項活動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 xml:space="preserve"> 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綜理各組行政事宜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縣內人力、場地整合</w:t>
            </w:r>
          </w:p>
        </w:tc>
      </w:tr>
      <w:tr w:rsidR="0094229E">
        <w:trPr>
          <w:trHeight w:val="246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副總幹事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江國樑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各區活動聯絡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活動計劃策劃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舞台活動設計與執行</w:t>
            </w:r>
          </w:p>
        </w:tc>
      </w:tr>
      <w:tr w:rsidR="0094229E">
        <w:trPr>
          <w:trHeight w:val="246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副總幹事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施世治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天文活動計劃策劃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協調縣外天文單位資源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整合縣內外天文活動工作事宜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臉書與網頁活動行銷</w:t>
            </w: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副總幹事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琉球國小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張簡振豐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天文活動計劃策劃協助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協調縣外天文單位資源協助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協助整合縣內外天文活動工作事宜</w:t>
            </w: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執行秘書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屏東縣教育處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黃文聰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縣府發送各單位公文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活動經費申請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彙整長官來賓名單</w:t>
            </w: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副執行秘書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柯仕偉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各單位活動聯絡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協助活動計劃策劃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彙整縣內工作人員名冊</w:t>
            </w:r>
          </w:p>
          <w:p w:rsidR="0094229E" w:rsidRDefault="0094229E">
            <w:pPr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協理各組行政事宜</w:t>
            </w: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副執行秘書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葉培昱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各單位活動聯絡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協助活動計劃策劃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彙整社大工作人員名冊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協理各組行政事宜</w:t>
            </w:r>
          </w:p>
        </w:tc>
      </w:tr>
      <w:tr w:rsidR="0094229E">
        <w:trPr>
          <w:trHeight w:val="1427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行政組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屏東縣恆春國小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黃馨誼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計畫手冊製作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各組工作協調分配</w:t>
            </w:r>
          </w:p>
          <w:p w:rsidR="0094229E" w:rsidRDefault="0094229E">
            <w:pPr>
              <w:widowControl w:val="0"/>
              <w:tabs>
                <w:tab w:val="left" w:pos="279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工作人員彙整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唐榮協辦半島區外名單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)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製作各區、場商聯繫名冊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5.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彙整縣外、縣內和學校單位名冊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6.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協助廠商聯繫、洽詢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eastAsia="標楷體" w:cstheme="minorBidi"/>
                <w:kern w:val="2"/>
                <w:lang w:eastAsia="zh-TW"/>
              </w:rPr>
            </w:pPr>
            <w:r>
              <w:rPr>
                <w:rFonts w:eastAsia="標楷體"/>
                <w:kern w:val="2"/>
                <w:lang w:eastAsia="zh-TW"/>
              </w:rPr>
              <w:t>7.</w:t>
            </w:r>
            <w:r>
              <w:rPr>
                <w:rFonts w:eastAsia="標楷體" w:cs="標楷體" w:hint="eastAsia"/>
                <w:kern w:val="2"/>
                <w:lang w:eastAsia="zh-TW"/>
              </w:rPr>
              <w:t>活動成果彙整</w:t>
            </w:r>
          </w:p>
        </w:tc>
      </w:tr>
      <w:tr w:rsidR="0094229E">
        <w:trPr>
          <w:trHeight w:val="872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文宣組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恆春鎮公所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滿州鄉公所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尤佳菁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彭玉成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王淑娟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活動標誌、宣傳海報設計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活動分區攤位、指引牌設計、工作證貼紙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各式印刷品廠商接洽和產出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活動宣傳</w:t>
            </w:r>
          </w:p>
        </w:tc>
      </w:tr>
      <w:tr w:rsidR="0094229E">
        <w:trPr>
          <w:trHeight w:val="70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新聞組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教育處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觀光傳播處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黃文聰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葉益志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前置與當日各項新聞採訪和發布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籌備會後發佈活動消息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知會全國旅遊公會與媒體。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本縣各機關跑馬燈及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LINE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推播事宜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lastRenderedPageBreak/>
              <w:t>4.</w:t>
            </w:r>
            <w:r>
              <w:rPr>
                <w:rFonts w:ascii="標楷體" w:eastAsia="標楷體" w:hAnsi="標楷體" w:cs="標楷體" w:hint="eastAsia"/>
                <w:kern w:val="2"/>
                <w:bdr w:val="single" w:sz="4" w:space="0" w:color="auto"/>
                <w:lang w:eastAsia="zh-TW"/>
              </w:rPr>
              <w:t>感謝狀印製與服務時數申請</w:t>
            </w:r>
          </w:p>
        </w:tc>
      </w:tr>
      <w:tr w:rsidR="0094229E">
        <w:trPr>
          <w:trHeight w:val="3138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lastRenderedPageBreak/>
              <w:t>服務組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韓麗華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總服務台活動諮詢服務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當日天文同好、學校單位簽到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自由參加民眾指引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報到單位帶位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5.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提供各活動區人手支援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6.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紙筆等文具準備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7.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工作人員餐點茶水訂購、發放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8.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手冊、導覽單發放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9.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各單位工作人員名牌發放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10.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闖關單發放</w:t>
            </w:r>
          </w:p>
        </w:tc>
      </w:tr>
      <w:tr w:rsidR="0094229E">
        <w:trPr>
          <w:trHeight w:val="519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機動組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蔡迪偉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現場活動用桌椅登記與分配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現場桌椅調配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現場提供場地器材工具借用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摩托車現場物資機動支援</w:t>
            </w:r>
          </w:p>
        </w:tc>
      </w:tr>
      <w:tr w:rsidR="0094229E">
        <w:trPr>
          <w:trHeight w:val="276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舞台組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僑勇國小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車城國小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石門國小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趙振英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李雅容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王怡萱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謝郁如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舞台活動區佈置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表演團體接洽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舞台活動工作人員分配招募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整體活動流程掌控和廣播</w:t>
            </w:r>
          </w:p>
        </w:tc>
      </w:tr>
      <w:tr w:rsidR="0094229E">
        <w:trPr>
          <w:trHeight w:val="479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攝影組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張順興</w:t>
            </w:r>
          </w:p>
        </w:tc>
        <w:tc>
          <w:tcPr>
            <w:tcW w:w="4752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活動全程攝影與錄影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請特別進行日夜間天文觀測攝影</w:t>
            </w:r>
          </w:p>
        </w:tc>
      </w:tr>
      <w:tr w:rsidR="0094229E">
        <w:trPr>
          <w:trHeight w:val="1261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太陽系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主題館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李孟珊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周彥妤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提供規劃需求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提供展出品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提供解說板資料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解說及導覽服務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5.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場地布置，維護外場秩序，蓋闖關章</w:t>
            </w:r>
          </w:p>
        </w:tc>
      </w:tr>
      <w:tr w:rsidR="0094229E">
        <w:trPr>
          <w:cantSplit/>
          <w:trHeight w:val="358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百家爭鳴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共計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40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個攤位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枋寮高中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355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和平國小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416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南州國中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416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高樹國小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267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347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屏大附小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267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琉球國小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345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水泉國小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高士國小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長榮百合國小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泰武國小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餉潭國小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新圍國小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265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塭子國小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竹林國小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佳佐國小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萬安國小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港和國小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中央氣象局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中央研究院天文所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  <w:lang w:eastAsia="zh-TW"/>
              </w:rPr>
              <w:t>臺北市天文科學教育館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  <w:lang w:eastAsia="zh-TW"/>
              </w:rPr>
              <w:t>南瀛天文科學教育館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台灣親子觀星會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提供兩天文闖關攤位之人員、器材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台北市天文協會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335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台中市天文學會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台南市天文協會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高雄市天文學會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屏南社區大學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提供四關天文闖關攤位之人員、器材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里山生態公司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提供四關天文闖關攤位之人員、器材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天文商品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永光儀器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天文商品展售、摸彩品提供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鴻宇光學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天文商品展售、摸彩品提供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老大書坊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天文書籍展售、摸彩品提供</w:t>
            </w:r>
          </w:p>
        </w:tc>
      </w:tr>
      <w:tr w:rsidR="0094229E">
        <w:trPr>
          <w:cantSplit/>
          <w:trHeight w:val="377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目視體驗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共計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50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組望遠鏡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鄭秀蘭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(40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公分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dob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一組、赤道儀望遠鏡一組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)</w:t>
            </w:r>
          </w:p>
        </w:tc>
      </w:tr>
      <w:tr w:rsidR="0094229E">
        <w:trPr>
          <w:cantSplit/>
          <w:trHeight w:val="371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屏大附小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邱韻芝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182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長榮百合國小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蔡國興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b/>
                <w:bCs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40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琉球國小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18"/>
                <w:szCs w:val="18"/>
                <w:lang w:eastAsia="zh-TW"/>
              </w:rPr>
              <w:t>張簡振豐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0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高士國小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黃志宏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1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和平國小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1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高樹國小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東志賓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77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竹林國小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1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泰武國小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7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四維國小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67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新圍國小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8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水泉國小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3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塭子國小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42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屏東中學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b/>
                <w:bCs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5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枋寮高中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18"/>
                <w:szCs w:val="18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27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嘉義高中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黃冠夫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0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親子觀星會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4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11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台中市天文學會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21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嘉義市天文協會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6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台南市天文協會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8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高雄市天文學會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3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周士雄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1249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資訊組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李明宏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陳柏輯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工作人員報名系統設計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支援人員報名系統設計與資料彙整</w:t>
            </w:r>
            <w:r>
              <w:rPr>
                <w:rFonts w:ascii="標楷體" w:eastAsia="標楷體" w:hAnsi="標楷體" w:cstheme="minorBidi"/>
                <w:kern w:val="2"/>
                <w:lang w:eastAsia="zh-TW"/>
              </w:rPr>
              <w:br/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大會資訊更新通知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車輛通行證電子發放</w:t>
            </w:r>
          </w:p>
        </w:tc>
      </w:tr>
      <w:tr w:rsidR="0094229E">
        <w:trPr>
          <w:cantSplit/>
          <w:trHeight w:val="1916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lastRenderedPageBreak/>
              <w:t>交通組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僑勇國小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山海國小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大平國小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尤正琦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王政汶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陳俊毓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李逸群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停車場車輛管制與交通指揮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內場出入口交通桿和迴車指示佈置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製作停車場當日管制的大門大型公告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車輛進出管制證製作和發放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5.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遊覽車動線指引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6.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聯繫分局人力派駐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7.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出入口車輛管制</w:t>
            </w:r>
          </w:p>
        </w:tc>
      </w:tr>
      <w:tr w:rsidR="0094229E">
        <w:trPr>
          <w:cantSplit/>
          <w:trHeight w:val="49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屏東縣警局恆春分局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陳彥泳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管理站門口車輛攔停和說明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連外道路與外場交通指引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協助場外停車之交通管制與指揮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內場交通指揮協助</w:t>
            </w:r>
          </w:p>
        </w:tc>
      </w:tr>
      <w:tr w:rsidR="0094229E">
        <w:trPr>
          <w:trHeight w:val="962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庶務組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龔朝琴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總體經費核銷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聯絡各式器材租借借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各式領據和收據收集</w:t>
            </w:r>
          </w:p>
        </w:tc>
      </w:tr>
      <w:tr w:rsidR="0094229E">
        <w:trPr>
          <w:cantSplit/>
          <w:trHeight w:val="506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醫護組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屏東縣恆春國小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陳慈惠</w:t>
            </w:r>
          </w:p>
        </w:tc>
        <w:tc>
          <w:tcPr>
            <w:tcW w:w="4752" w:type="dxa"/>
            <w:vMerge w:val="restart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恆春旅遊醫院設置大會醫護站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救護車、醫護人員進駐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恆春國小聯繫恆春旅遊醫院</w:t>
            </w:r>
          </w:p>
        </w:tc>
      </w:tr>
      <w:tr w:rsidR="0094229E">
        <w:trPr>
          <w:cantSplit/>
          <w:trHeight w:val="330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恆春旅遊醫院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環境組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桂翠萍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隨時環境清理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定時廁所衛生維護</w:t>
            </w:r>
          </w:p>
        </w:tc>
      </w:tr>
      <w:tr w:rsidR="0094229E">
        <w:trPr>
          <w:trHeight w:val="932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安全組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屏東縣水中運動協會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林育首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公共安全維護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安全支援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場地巡邏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b/>
                <w:bCs/>
                <w:kern w:val="2"/>
                <w:bdr w:val="single" w:sz="4" w:space="0" w:color="auto"/>
                <w:lang w:eastAsia="zh-TW"/>
              </w:rPr>
              <w:t>太陽館隕石安全維護</w:t>
            </w: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住宿組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墾丁國小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林明輝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工作人員住宿規劃與服務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連繫第二或預備住宿地點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 xml:space="preserve"> </w:t>
            </w:r>
          </w:p>
        </w:tc>
      </w:tr>
      <w:tr w:rsidR="0094229E">
        <w:trPr>
          <w:trHeight w:val="1249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場地組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小墾丁渡假村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大光國小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滿州國小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黃耀寬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李明相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李美秀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負責當日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08:00-17:00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場地管制說明。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協助雨備案場地啟動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現場白光光害宣導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白光光害現場處理</w:t>
            </w:r>
          </w:p>
        </w:tc>
      </w:tr>
    </w:tbl>
    <w:p w:rsidR="0094229E" w:rsidRDefault="0094229E">
      <w:pPr>
        <w:spacing w:line="240" w:lineRule="atLeast"/>
        <w:rPr>
          <w:rFonts w:cstheme="minorBidi"/>
          <w:lang w:eastAsia="zh-TW"/>
        </w:rPr>
      </w:pP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napToGrid w:val="0"/>
        <w:spacing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拾、各區活動規劃說明：</w:t>
      </w:r>
    </w:p>
    <w:p w:rsidR="0094229E" w:rsidRDefault="0094229E">
      <w:pPr>
        <w:ind w:firstLineChars="88" w:firstLine="246"/>
        <w:rPr>
          <w:rFonts w:ascii="標楷體" w:eastAsia="標楷體" w:hAnsi="標楷體" w:cs="標楷體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一、星吶舞台區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僑勇國小、屏南社大、車城國小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)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567" w:firstLineChars="202" w:firstLine="566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在低光害環境下</w:t>
      </w:r>
      <w:r>
        <w:rPr>
          <w:rFonts w:ascii="標楷體" w:eastAsia="標楷體" w:hAnsi="標楷體" w:cs="標楷體" w:hint="eastAsia"/>
          <w:sz w:val="28"/>
          <w:szCs w:val="28"/>
        </w:rPr>
        <w:t>，以在地文化風情結合觀星設計，讓參與者在進行觀星活動時，更能夠認識、體驗恆春半島的人文之美，進而提升恆春半島之文化觀光旅遊魅力！而利用自然地景為舞台之規劃以及結合詩詞朗誦的活動，除了鼓勵參與成員能夠將參與觀星活動聯結文學閱讀、並鼓勵成員能自我創作，進而進一步的提升整體觀星活動結合文學教育效益，並從中宣導尊重土地環境永續之理念！</w:t>
      </w:r>
    </w:p>
    <w:p w:rsidR="0094229E" w:rsidRDefault="0094229E">
      <w:pPr>
        <w:ind w:firstLineChars="88" w:firstLine="246"/>
        <w:rPr>
          <w:rFonts w:ascii="標楷體" w:eastAsia="標楷體" w:hAnsi="標楷體" w:cs="標楷體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二、太陽系題館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唐榮國小負責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)</w:t>
      </w:r>
    </w:p>
    <w:p w:rsidR="0094229E" w:rsidRDefault="0094229E">
      <w:pPr>
        <w:ind w:firstLineChars="253" w:firstLine="708"/>
        <w:rPr>
          <w:rFonts w:ascii="標楷體" w:eastAsia="標楷體" w:hAnsi="標楷體" w:cstheme="minorBidi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以太陽系為主軸，展出與解說太陽系各項主題。</w:t>
      </w:r>
    </w:p>
    <w:p w:rsidR="0094229E" w:rsidRDefault="0094229E">
      <w:pPr>
        <w:ind w:leftChars="119" w:left="709" w:hangingChars="151" w:hanging="423"/>
        <w:rPr>
          <w:rFonts w:ascii="標楷體" w:eastAsia="標楷體" w:hAnsi="標楷體" w:cs="標楷體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三、百家爭鳴區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(40</w:t>
      </w: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攤位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)</w:t>
      </w:r>
    </w:p>
    <w:p w:rsidR="0094229E" w:rsidRDefault="0094229E">
      <w:pPr>
        <w:ind w:leftChars="119" w:left="709" w:hangingChars="151" w:hanging="423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以縣內天文聯盟學校為主體，並邀請國內天文團體，展現多元天文學習內涵。</w:t>
      </w:r>
    </w:p>
    <w:tbl>
      <w:tblPr>
        <w:tblW w:w="95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2408"/>
        <w:gridCol w:w="3576"/>
        <w:gridCol w:w="2772"/>
      </w:tblGrid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編號</w:t>
            </w:r>
          </w:p>
        </w:tc>
        <w:tc>
          <w:tcPr>
            <w:tcW w:w="2408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攤位名稱</w:t>
            </w:r>
          </w:p>
        </w:tc>
        <w:tc>
          <w:tcPr>
            <w:tcW w:w="3576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負責單位</w:t>
            </w: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01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枋寮高中</w:t>
            </w:r>
          </w:p>
        </w:tc>
        <w:tc>
          <w:tcPr>
            <w:tcW w:w="3576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lastRenderedPageBreak/>
              <w:t>02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和平國小</w:t>
            </w:r>
          </w:p>
        </w:tc>
        <w:tc>
          <w:tcPr>
            <w:tcW w:w="3576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03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南州國中</w:t>
            </w:r>
          </w:p>
        </w:tc>
        <w:tc>
          <w:tcPr>
            <w:tcW w:w="3576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04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高樹國小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rPr>
          <w:trHeight w:val="322"/>
        </w:trPr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05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06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屏大附小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07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琉球國小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08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水泉國小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09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高士國小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長榮百合國小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泰武國小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餉潭國小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新圍國小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塭子國小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竹林國小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佳佐國小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萬安國小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港和國小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19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中央氣象局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中央研究院天文所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21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  <w:lang w:eastAsia="zh-TW"/>
              </w:rPr>
              <w:t>臺北市天文科學教育館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22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  <w:lang w:eastAsia="zh-TW"/>
              </w:rPr>
              <w:t>南瀛天文科學教育館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23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台灣親子觀星會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24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台北市天文協會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25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台中市天文學會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26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台南市天文協會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27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高雄市天文學會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28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屏東縣天文協會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29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屏南社區大學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里山生態公司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</w:tbl>
    <w:p w:rsidR="0094229E" w:rsidRDefault="0094229E">
      <w:pPr>
        <w:spacing w:beforeLines="50" w:before="120" w:line="240" w:lineRule="atLeast"/>
        <w:rPr>
          <w:rFonts w:ascii="標楷體" w:eastAsia="標楷體" w:hAnsi="標楷體" w:cstheme="minorBidi"/>
          <w:sz w:val="28"/>
          <w:szCs w:val="28"/>
          <w:lang w:eastAsia="zh-TW"/>
        </w:rPr>
      </w:pPr>
      <w:bookmarkStart w:id="1" w:name="星空探索分區"/>
      <w:bookmarkStart w:id="2" w:name="廠商跳蚤區"/>
      <w:r>
        <w:rPr>
          <w:rFonts w:ascii="標楷體" w:eastAsia="標楷體" w:hAnsi="標楷體" w:cs="標楷體" w:hint="eastAsia"/>
          <w:kern w:val="28"/>
          <w:sz w:val="28"/>
          <w:szCs w:val="28"/>
          <w:lang w:eastAsia="zh-TW"/>
        </w:rPr>
        <w:t>四、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目視體驗區</w:t>
      </w:r>
      <w:bookmarkEnd w:id="1"/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898" w:hanging="53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活動內容規劃</w:t>
      </w:r>
    </w:p>
    <w:p w:rsidR="0094229E" w:rsidRDefault="0094229E">
      <w:pPr>
        <w:spacing w:beforeLines="50" w:before="120" w:line="240" w:lineRule="atLeast"/>
        <w:ind w:leftChars="295" w:left="708" w:firstLineChars="202" w:firstLine="566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本分區提供望遠鏡供民眾觀看各式天體。</w:t>
      </w:r>
    </w:p>
    <w:p w:rsidR="0094229E" w:rsidRDefault="0094229E">
      <w:pPr>
        <w:spacing w:beforeLines="50" w:before="120" w:line="240" w:lineRule="atLeast"/>
        <w:ind w:leftChars="295" w:left="708" w:firstLineChars="202" w:firstLine="566"/>
        <w:rPr>
          <w:rFonts w:ascii="標楷體" w:eastAsia="標楷體" w:hAnsi="標楷體" w:cstheme="minorBidi"/>
          <w:kern w:val="28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8"/>
          <w:sz w:val="28"/>
          <w:szCs w:val="28"/>
          <w:lang w:eastAsia="zh-TW"/>
        </w:rPr>
        <w:t>白天以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安全</w:t>
      </w:r>
      <w:r>
        <w:rPr>
          <w:rFonts w:ascii="標楷體" w:eastAsia="標楷體" w:hAnsi="標楷體" w:cs="標楷體" w:hint="eastAsia"/>
          <w:kern w:val="28"/>
          <w:sz w:val="28"/>
          <w:szCs w:val="28"/>
          <w:lang w:eastAsia="zh-TW"/>
        </w:rPr>
        <w:t>方式觀測太陽及金星，入夜後選擇行星、深空天體、南十字等天體觀測目標。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898" w:hanging="538"/>
        <w:rPr>
          <w:rFonts w:ascii="標楷體" w:eastAsia="標楷體" w:hAnsi="標楷體" w:cs="標楷體"/>
          <w:kern w:val="28"/>
          <w:sz w:val="28"/>
          <w:szCs w:val="28"/>
        </w:rPr>
      </w:pPr>
      <w:r>
        <w:rPr>
          <w:rFonts w:ascii="標楷體" w:eastAsia="標楷體" w:hAnsi="標楷體" w:cs="標楷體"/>
          <w:kern w:val="28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二</w:t>
      </w:r>
      <w:r>
        <w:rPr>
          <w:rFonts w:ascii="標楷體" w:eastAsia="標楷體" w:hAnsi="標楷體" w:cs="標楷體"/>
          <w:kern w:val="28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邀約對象</w:t>
      </w:r>
      <w:r>
        <w:rPr>
          <w:rFonts w:ascii="標楷體" w:eastAsia="標楷體" w:hAnsi="標楷體" w:cs="標楷體"/>
          <w:kern w:val="28"/>
          <w:sz w:val="28"/>
          <w:szCs w:val="28"/>
        </w:rPr>
        <w:t>:</w:t>
      </w:r>
    </w:p>
    <w:p w:rsidR="0094229E" w:rsidRDefault="0094229E">
      <w:pPr>
        <w:spacing w:beforeLines="50" w:before="120" w:line="240" w:lineRule="atLeast"/>
        <w:ind w:leftChars="295" w:left="708" w:firstLineChars="202" w:firstLine="566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以屏東縣天文理念學校及天文聯盟學校為主體，並邀請全國天文團體，每個天文團體提供望遠鏡並提供解說人員。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898" w:hanging="538"/>
        <w:rPr>
          <w:rFonts w:ascii="標楷體" w:eastAsia="標楷體" w:hAnsi="標楷體" w:cs="標楷體"/>
          <w:kern w:val="28"/>
          <w:sz w:val="28"/>
          <w:szCs w:val="28"/>
        </w:rPr>
      </w:pPr>
      <w:r>
        <w:rPr>
          <w:rFonts w:ascii="標楷體" w:eastAsia="標楷體" w:hAnsi="標楷體" w:cs="標楷體"/>
          <w:kern w:val="28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三</w:t>
      </w:r>
      <w:r>
        <w:rPr>
          <w:rFonts w:ascii="標楷體" w:eastAsia="標楷體" w:hAnsi="標楷體" w:cs="標楷體"/>
          <w:kern w:val="28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燈光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控制</w:t>
      </w:r>
      <w:r>
        <w:rPr>
          <w:rFonts w:ascii="標楷體" w:eastAsia="標楷體" w:hAnsi="標楷體" w:cs="標楷體"/>
          <w:kern w:val="28"/>
          <w:sz w:val="28"/>
          <w:szCs w:val="28"/>
        </w:rPr>
        <w:t>:</w:t>
      </w:r>
    </w:p>
    <w:p w:rsidR="0094229E" w:rsidRDefault="0094229E">
      <w:pPr>
        <w:spacing w:beforeLines="50" w:before="120" w:line="240" w:lineRule="atLeast"/>
        <w:ind w:leftChars="295" w:left="708" w:firstLineChars="202" w:firstLine="566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lastRenderedPageBreak/>
        <w:t>為了降低光害本組活動範圍不提供燈光照明，由各單位視需要自行準備必要之低光害紅光照明。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898" w:hanging="53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注意事項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94229E" w:rsidRDefault="0094229E">
      <w:pPr>
        <w:spacing w:beforeLines="50" w:before="120" w:line="240" w:lineRule="atLeast"/>
        <w:ind w:firstLineChars="354" w:firstLine="991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1.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活動會場內請保持安靜，避免影響其他人。</w:t>
      </w:r>
    </w:p>
    <w:p w:rsidR="0094229E" w:rsidRDefault="0094229E">
      <w:pPr>
        <w:spacing w:beforeLines="50" w:before="120" w:line="240" w:lineRule="atLeast"/>
        <w:ind w:leftChars="414" w:left="1277" w:hangingChars="101" w:hanging="283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2.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如未能聽從指導人員指示，或態度不佳，本單位有權停止該員使用望遠鏡。</w:t>
      </w:r>
    </w:p>
    <w:p w:rsidR="0094229E" w:rsidRDefault="0094229E">
      <w:pPr>
        <w:spacing w:beforeLines="50" w:before="120" w:line="240" w:lineRule="atLeast"/>
        <w:ind w:firstLineChars="354" w:firstLine="991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3.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現場皆為昂貴之器材，請勿在現場追逐嬉戲，以免損害器材。</w:t>
      </w:r>
    </w:p>
    <w:bookmarkEnd w:id="2"/>
    <w:p w:rsidR="0094229E" w:rsidRDefault="0094229E">
      <w:pPr>
        <w:spacing w:beforeLines="50" w:before="120" w:line="240" w:lineRule="atLeast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五、天文商品展售區</w:t>
      </w:r>
    </w:p>
    <w:p w:rsidR="0094229E" w:rsidRDefault="0094229E">
      <w:pPr>
        <w:spacing w:beforeLines="50" w:before="120" w:line="240" w:lineRule="atLeast"/>
        <w:ind w:leftChars="295" w:left="708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邀請四個天文廠商，每個廠商提供一頂帳篷、兩張長桌、四張鐵椅。提供國內天文廠商帳棚及桌椅展示天文器材，現場可提供操作及解說及天文商品銷售，但請勿販售與天文無關之商品。參展廠商提供摸彩品供大會摸彩活動之用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拾壹、光害控制</w:t>
      </w:r>
      <w:r>
        <w:rPr>
          <w:rFonts w:ascii="標楷體" w:eastAsia="標楷體" w:hAnsi="標楷體" w:cs="標楷體"/>
          <w:sz w:val="32"/>
          <w:szCs w:val="32"/>
        </w:rPr>
        <w:t>:</w:t>
      </w:r>
    </w:p>
    <w:p w:rsidR="0094229E" w:rsidRDefault="0094229E">
      <w:pPr>
        <w:spacing w:beforeLines="50" w:before="120" w:line="240" w:lineRule="atLeast"/>
        <w:ind w:leftChars="266" w:left="638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星吶活動對於光害控制有較高的要求，因此會視各區活動需求進行光害控制，請工作人員及參加者尊重星空，也尊重所有的觀星人。</w:t>
      </w:r>
    </w:p>
    <w:p w:rsidR="0094229E" w:rsidRDefault="0094229E">
      <w:pPr>
        <w:spacing w:beforeLines="50" w:before="120" w:line="240" w:lineRule="atLeast"/>
        <w:ind w:leftChars="266" w:left="638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會以勸導方式請民眾控制白光光害，也會立即提供紅光玻璃紙及橡皮筋以降低光害影響，請各單位同仁協助進行光害管制與宣導，期能降低活動現場光害影響，並建立光害防制觀念。</w:t>
      </w:r>
    </w:p>
    <w:p w:rsidR="0094229E" w:rsidRDefault="0094229E">
      <w:pPr>
        <w:spacing w:beforeLines="50" w:before="120" w:line="240" w:lineRule="atLeast"/>
        <w:ind w:leftChars="355" w:left="1135" w:hangingChars="101" w:hanging="283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各區光害管制需求如下</w:t>
      </w:r>
    </w:p>
    <w:tbl>
      <w:tblPr>
        <w:tblW w:w="921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559"/>
        <w:gridCol w:w="1843"/>
        <w:gridCol w:w="5812"/>
      </w:tblGrid>
      <w:tr w:rsidR="0094229E">
        <w:trPr>
          <w:cantSplit/>
          <w:trHeight w:val="318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場地區域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活動主題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光害控制要求</w:t>
            </w:r>
          </w:p>
        </w:tc>
      </w:tr>
      <w:tr w:rsidR="0094229E">
        <w:trPr>
          <w:cantSplit/>
          <w:trHeight w:val="297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星吶舞台區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舞台活動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  <w:bdr w:val="single" w:sz="4" w:space="0" w:color="auto"/>
              </w:rPr>
              <w:t>舞台表演時盡量降低光害</w:t>
            </w: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，觀星導覽時管制白光</w:t>
            </w:r>
          </w:p>
        </w:tc>
      </w:tr>
      <w:tr w:rsidR="0094229E">
        <w:trPr>
          <w:cantSplit/>
          <w:trHeight w:val="163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太陽系主題館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展出與解說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無白光控制需求，但光源必須向地面照射</w:t>
            </w:r>
          </w:p>
        </w:tc>
      </w:tr>
      <w:tr w:rsidR="0094229E">
        <w:trPr>
          <w:cantSplit/>
          <w:trHeight w:val="394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百家爭鳴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天文闖關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無白光控制需求，但</w:t>
            </w: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  <w:bdr w:val="single" w:sz="4" w:space="0" w:color="auto"/>
              </w:rPr>
              <w:t>各攤位燈光要儘量拉到帳篷頂</w:t>
            </w: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，外露光源光線必須向地面照射</w:t>
            </w:r>
          </w:p>
        </w:tc>
      </w:tr>
      <w:tr w:rsidR="0094229E">
        <w:trPr>
          <w:cantSplit/>
          <w:trHeight w:val="231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目視體驗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望遠鏡目視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完全管制白光，僅能使用紅光</w:t>
            </w:r>
          </w:p>
        </w:tc>
      </w:tr>
      <w:tr w:rsidR="0094229E">
        <w:trPr>
          <w:cantSplit/>
          <w:trHeight w:val="231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天文商品區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天文商品展售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無白光控制需求，但</w:t>
            </w: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  <w:bdr w:val="single" w:sz="4" w:space="0" w:color="auto"/>
              </w:rPr>
              <w:t>各攤位燈光要儘量拉到帳篷頂</w:t>
            </w: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，外露光源光線必須向地面照射</w:t>
            </w:r>
          </w:p>
        </w:tc>
      </w:tr>
    </w:tbl>
    <w:p w:rsidR="0094229E" w:rsidRDefault="0094229E">
      <w:pPr>
        <w:spacing w:beforeLines="50" w:before="120" w:line="240" w:lineRule="atLeast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32"/>
          <w:szCs w:val="32"/>
          <w:lang w:eastAsia="zh-TW"/>
        </w:rPr>
        <w:t>拾貳、活動經費：</w:t>
      </w:r>
    </w:p>
    <w:p w:rsidR="0094229E" w:rsidRDefault="0094229E">
      <w:pPr>
        <w:spacing w:beforeLines="50" w:before="120" w:line="240" w:lineRule="atLeast"/>
        <w:ind w:firstLineChars="221" w:firstLine="707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32"/>
          <w:szCs w:val="32"/>
          <w:lang w:eastAsia="zh-TW"/>
        </w:rPr>
        <w:t>本活動經費由屏東縣政府專款支應。</w:t>
      </w:r>
    </w:p>
    <w:p w:rsidR="0094229E" w:rsidRDefault="0094229E">
      <w:pPr>
        <w:spacing w:beforeLines="50" w:before="120" w:line="240" w:lineRule="atLeast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32"/>
          <w:szCs w:val="32"/>
          <w:lang w:eastAsia="zh-TW"/>
        </w:rPr>
        <w:t>拾參、各式補助說明：</w:t>
      </w:r>
    </w:p>
    <w:p w:rsidR="0094229E" w:rsidRDefault="0094229E">
      <w:pPr>
        <w:pStyle w:val="ac"/>
        <w:numPr>
          <w:ilvl w:val="0"/>
          <w:numId w:val="28"/>
        </w:numPr>
        <w:spacing w:beforeLines="50" w:before="120" w:line="240" w:lineRule="atLeast"/>
        <w:ind w:leftChars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受邀演出學校演出費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補助內容含租車或人員交通住宿費、保險、餐飲、表演道具等。</w:t>
      </w:r>
    </w:p>
    <w:p w:rsidR="0094229E" w:rsidRDefault="0094229E">
      <w:pPr>
        <w:pStyle w:val="ac"/>
        <w:numPr>
          <w:ilvl w:val="0"/>
          <w:numId w:val="28"/>
        </w:numPr>
        <w:spacing w:beforeLines="50" w:before="120" w:line="240" w:lineRule="atLeast"/>
        <w:ind w:leftChars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受邀單位設攤費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補助內容含含租車或人員交通住宿費、保險、餐飲、攤位佈置、器材架設維護等，同一單位可設複數攤位。</w:t>
      </w:r>
    </w:p>
    <w:p w:rsidR="0094229E" w:rsidRDefault="0094229E">
      <w:pPr>
        <w:pStyle w:val="ac"/>
        <w:numPr>
          <w:ilvl w:val="0"/>
          <w:numId w:val="28"/>
        </w:numPr>
        <w:spacing w:beforeLines="50" w:before="120" w:line="240" w:lineRule="atLeast"/>
        <w:ind w:leftChars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望遠鏡租用費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補助內容含含提供人員之望遠鏡解說、運費、損耗零件、保險、住宿等，同一出借者或單位可出借複數組。</w:t>
      </w:r>
    </w:p>
    <w:p w:rsidR="0094229E" w:rsidRDefault="0094229E">
      <w:pPr>
        <w:pStyle w:val="ac"/>
        <w:numPr>
          <w:ilvl w:val="0"/>
          <w:numId w:val="28"/>
        </w:numPr>
        <w:spacing w:beforeLines="50" w:before="120" w:line="240" w:lineRule="atLeast"/>
        <w:ind w:leftChars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主題館教材佈置費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補助內容含含教材印刷、道具製作。</w:t>
      </w:r>
    </w:p>
    <w:p w:rsidR="0094229E" w:rsidRDefault="0094229E">
      <w:pPr>
        <w:spacing w:beforeLines="50" w:before="120" w:line="240" w:lineRule="atLeast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32"/>
          <w:szCs w:val="32"/>
          <w:lang w:eastAsia="zh-TW"/>
        </w:rPr>
        <w:t>拾肆、獎勵：</w:t>
      </w:r>
    </w:p>
    <w:p w:rsidR="0094229E" w:rsidRDefault="0094229E">
      <w:pPr>
        <w:widowControl w:val="0"/>
        <w:snapToGrid w:val="0"/>
        <w:spacing w:line="240" w:lineRule="atLeast"/>
        <w:ind w:leftChars="118" w:left="283" w:firstLineChars="202" w:firstLine="566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承辦學校參與活動人員及支援活動教師公假參與，於六個月內補休一日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課務自理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，並由縣府依「屏東縣國民中小學教職員獎懲原則」敘獎。支援活動之學生由承辦學校核發服務時數，支援活動之縣外天文單位及本縣社會人士由縣府發給感謝狀。</w:t>
      </w:r>
    </w:p>
    <w:p w:rsidR="0094229E" w:rsidRDefault="0094229E">
      <w:pPr>
        <w:spacing w:beforeLines="50" w:before="120" w:line="240" w:lineRule="atLeast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32"/>
          <w:szCs w:val="32"/>
          <w:lang w:eastAsia="zh-TW"/>
        </w:rPr>
        <w:t>拾參、其他：本計畫經核准後實施，修正時亦同。</w:t>
      </w:r>
    </w:p>
    <w:sectPr w:rsidR="0094229E" w:rsidSect="0094229E">
      <w:footerReference w:type="default" r:id="rId9"/>
      <w:pgSz w:w="11900" w:h="16840"/>
      <w:pgMar w:top="851" w:right="843" w:bottom="851" w:left="1134" w:header="851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2AB" w:rsidRDefault="007702AB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7702AB" w:rsidRDefault="007702AB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標楷體">
    <w:altName w:val="Noto Sans Syriac Eastern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9E" w:rsidRDefault="0094229E">
    <w:pPr>
      <w:pStyle w:val="aa"/>
      <w:framePr w:wrap="auto" w:vAnchor="text" w:hAnchor="margin" w:xAlign="center" w:y="1"/>
      <w:rPr>
        <w:rStyle w:val="ae"/>
        <w:rFonts w:cstheme="minorBidi"/>
        <w:lang w:eastAsia="zh-TW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35675">
      <w:rPr>
        <w:rStyle w:val="ae"/>
        <w:noProof/>
      </w:rPr>
      <w:t>1</w:t>
    </w:r>
    <w:r>
      <w:rPr>
        <w:rStyle w:val="ae"/>
      </w:rPr>
      <w:fldChar w:fldCharType="end"/>
    </w:r>
  </w:p>
  <w:p w:rsidR="0094229E" w:rsidRDefault="0094229E">
    <w:pPr>
      <w:pStyle w:val="A3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32"/>
      </w:tabs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2AB" w:rsidRDefault="007702AB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7702AB" w:rsidRDefault="007702AB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018D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435E00A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91BA3A0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7F020B4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68B2D57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49523B9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853257B4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0F4A08B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5AF26D8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DC2E41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1"/>
    <w:multiLevelType w:val="multilevel"/>
    <w:tmpl w:val="894EE873"/>
    <w:lvl w:ilvl="0">
      <w:numFmt w:val="bullet"/>
      <w:suff w:val="nothing"/>
      <w:lvlText w:val=""/>
      <w:lvlJc w:val="left"/>
      <w:rPr>
        <w:rFonts w:hint="default"/>
        <w:color w:val="000000"/>
        <w:position w:val="0"/>
        <w:sz w:val="24"/>
        <w:szCs w:val="24"/>
      </w:rPr>
    </w:lvl>
    <w:lvl w:ilvl="1">
      <w:numFmt w:val="bullet"/>
      <w:lvlText w:val=""/>
      <w:lvlJc w:val="left"/>
      <w:pPr>
        <w:tabs>
          <w:tab w:val="num" w:pos="567"/>
        </w:tabs>
        <w:ind w:left="567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bullet"/>
      <w:suff w:val="nothing"/>
      <w:lvlText w:val=""/>
      <w:lvlJc w:val="left"/>
      <w:pPr>
        <w:ind w:firstLine="144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bullet"/>
      <w:suff w:val="nothing"/>
      <w:lvlText w:val=""/>
      <w:lvlJc w:val="left"/>
      <w:pPr>
        <w:ind w:firstLine="216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bullet"/>
      <w:suff w:val="nothing"/>
      <w:lvlText w:val=""/>
      <w:lvlJc w:val="left"/>
      <w:pPr>
        <w:ind w:firstLine="288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bullet"/>
      <w:suff w:val="nothing"/>
      <w:lvlText w:val=""/>
      <w:lvlJc w:val="left"/>
      <w:pPr>
        <w:ind w:firstLine="360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bullet"/>
      <w:suff w:val="nothing"/>
      <w:lvlText w:val=""/>
      <w:lvlJc w:val="left"/>
      <w:pPr>
        <w:ind w:firstLine="432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bullet"/>
      <w:suff w:val="nothing"/>
      <w:lvlText w:val=""/>
      <w:lvlJc w:val="left"/>
      <w:pPr>
        <w:ind w:firstLine="504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bullet"/>
      <w:suff w:val="nothing"/>
      <w:lvlText w:val=""/>
      <w:lvlJc w:val="left"/>
      <w:pPr>
        <w:ind w:firstLine="5760"/>
      </w:pPr>
      <w:rPr>
        <w:rFonts w:hint="default"/>
        <w:color w:val="000000"/>
        <w:position w:val="0"/>
        <w:sz w:val="24"/>
        <w:szCs w:val="24"/>
      </w:rPr>
    </w:lvl>
  </w:abstractNum>
  <w:abstractNum w:abstractNumId="11" w15:restartNumberingAfterBreak="0">
    <w:nsid w:val="041D0881"/>
    <w:multiLevelType w:val="hybridMultilevel"/>
    <w:tmpl w:val="766EC65C"/>
    <w:lvl w:ilvl="0" w:tplc="5678A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201E5BBB"/>
    <w:multiLevelType w:val="hybridMultilevel"/>
    <w:tmpl w:val="4FA4C8F0"/>
    <w:lvl w:ilvl="0" w:tplc="BB80C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3" w15:restartNumberingAfterBreak="0">
    <w:nsid w:val="27C975E6"/>
    <w:multiLevelType w:val="hybridMultilevel"/>
    <w:tmpl w:val="B232BFF4"/>
    <w:lvl w:ilvl="0" w:tplc="1DB2A14C">
      <w:start w:val="2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27EB2949"/>
    <w:multiLevelType w:val="hybridMultilevel"/>
    <w:tmpl w:val="207A2F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5" w15:restartNumberingAfterBreak="0">
    <w:nsid w:val="2B53479F"/>
    <w:multiLevelType w:val="hybridMultilevel"/>
    <w:tmpl w:val="3D1EF0C8"/>
    <w:lvl w:ilvl="0" w:tplc="CE6A6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2E50724D"/>
    <w:multiLevelType w:val="hybridMultilevel"/>
    <w:tmpl w:val="9B20B346"/>
    <w:lvl w:ilvl="0" w:tplc="3E66390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ascii="Times New Roman" w:hAnsi="Times New Roman" w:cs="Times New Roman"/>
      </w:rPr>
    </w:lvl>
  </w:abstractNum>
  <w:abstractNum w:abstractNumId="17" w15:restartNumberingAfterBreak="0">
    <w:nsid w:val="342F39FD"/>
    <w:multiLevelType w:val="hybridMultilevel"/>
    <w:tmpl w:val="CB7006AC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007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cs="Wingdings" w:hint="default"/>
      </w:rPr>
    </w:lvl>
  </w:abstractNum>
  <w:abstractNum w:abstractNumId="18" w15:restartNumberingAfterBreak="0">
    <w:nsid w:val="35194C68"/>
    <w:multiLevelType w:val="hybridMultilevel"/>
    <w:tmpl w:val="D5A24CC0"/>
    <w:lvl w:ilvl="0" w:tplc="800238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360228BB"/>
    <w:multiLevelType w:val="hybridMultilevel"/>
    <w:tmpl w:val="95AA14AA"/>
    <w:lvl w:ilvl="0" w:tplc="71B82FC8">
      <w:start w:val="1"/>
      <w:numFmt w:val="lowerLetter"/>
      <w:lvlText w:val="%1."/>
      <w:lvlJc w:val="left"/>
      <w:pPr>
        <w:ind w:left="152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07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87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967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447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27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407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87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367" w:hanging="480"/>
      </w:pPr>
      <w:rPr>
        <w:rFonts w:ascii="Times New Roman" w:hAnsi="Times New Roman" w:cs="Times New Roman"/>
      </w:rPr>
    </w:lvl>
  </w:abstractNum>
  <w:abstractNum w:abstractNumId="20" w15:restartNumberingAfterBreak="0">
    <w:nsid w:val="4640401A"/>
    <w:multiLevelType w:val="multilevel"/>
    <w:tmpl w:val="9B20B346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ascii="Times New Roman" w:hAnsi="Times New Roman" w:cs="Times New Roman"/>
      </w:rPr>
    </w:lvl>
  </w:abstractNum>
  <w:abstractNum w:abstractNumId="21" w15:restartNumberingAfterBreak="0">
    <w:nsid w:val="490637E1"/>
    <w:multiLevelType w:val="hybridMultilevel"/>
    <w:tmpl w:val="D4205DB8"/>
    <w:lvl w:ilvl="0" w:tplc="4080B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4A8E7293"/>
    <w:multiLevelType w:val="hybridMultilevel"/>
    <w:tmpl w:val="22626A9A"/>
    <w:lvl w:ilvl="0" w:tplc="7346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3" w15:restartNumberingAfterBreak="0">
    <w:nsid w:val="4BEC6907"/>
    <w:multiLevelType w:val="hybridMultilevel"/>
    <w:tmpl w:val="95AA14AA"/>
    <w:lvl w:ilvl="0" w:tplc="71B82FC8">
      <w:start w:val="1"/>
      <w:numFmt w:val="lowerLetter"/>
      <w:lvlText w:val="%1."/>
      <w:lvlJc w:val="left"/>
      <w:pPr>
        <w:ind w:left="152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07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87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967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447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27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407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87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367" w:hanging="480"/>
      </w:pPr>
      <w:rPr>
        <w:rFonts w:ascii="Times New Roman" w:hAnsi="Times New Roman" w:cs="Times New Roman"/>
      </w:rPr>
    </w:lvl>
  </w:abstractNum>
  <w:abstractNum w:abstractNumId="24" w15:restartNumberingAfterBreak="0">
    <w:nsid w:val="5D3049A6"/>
    <w:multiLevelType w:val="hybridMultilevel"/>
    <w:tmpl w:val="391C3036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5" w15:restartNumberingAfterBreak="0">
    <w:nsid w:val="698F571B"/>
    <w:multiLevelType w:val="hybridMultilevel"/>
    <w:tmpl w:val="D8DC2DB6"/>
    <w:lvl w:ilvl="0" w:tplc="BA3E4E2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6B7F2EBD"/>
    <w:multiLevelType w:val="hybridMultilevel"/>
    <w:tmpl w:val="125A65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78968A0E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EC30AA18">
      <w:start w:val="1"/>
      <w:numFmt w:val="low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7" w15:restartNumberingAfterBreak="0">
    <w:nsid w:val="7A987621"/>
    <w:multiLevelType w:val="hybridMultilevel"/>
    <w:tmpl w:val="CA466400"/>
    <w:lvl w:ilvl="0" w:tplc="B1BC256A">
      <w:start w:val="1"/>
      <w:numFmt w:val="taiwaneseCountingThousand"/>
      <w:lvlText w:val="%1、"/>
      <w:lvlJc w:val="left"/>
      <w:pPr>
        <w:ind w:left="1515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5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23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1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9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7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15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63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115" w:hanging="4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2"/>
  </w:num>
  <w:num w:numId="13">
    <w:abstractNumId w:val="11"/>
  </w:num>
  <w:num w:numId="14">
    <w:abstractNumId w:val="12"/>
  </w:num>
  <w:num w:numId="15">
    <w:abstractNumId w:val="21"/>
  </w:num>
  <w:num w:numId="16">
    <w:abstractNumId w:val="26"/>
  </w:num>
  <w:num w:numId="17">
    <w:abstractNumId w:val="16"/>
  </w:num>
  <w:num w:numId="18">
    <w:abstractNumId w:val="13"/>
  </w:num>
  <w:num w:numId="19">
    <w:abstractNumId w:val="20"/>
  </w:num>
  <w:num w:numId="20">
    <w:abstractNumId w:val="25"/>
  </w:num>
  <w:num w:numId="21">
    <w:abstractNumId w:val="14"/>
  </w:num>
  <w:num w:numId="22">
    <w:abstractNumId w:val="24"/>
  </w:num>
  <w:num w:numId="23">
    <w:abstractNumId w:val="17"/>
  </w:num>
  <w:num w:numId="24">
    <w:abstractNumId w:val="19"/>
  </w:num>
  <w:num w:numId="25">
    <w:abstractNumId w:val="23"/>
  </w:num>
  <w:num w:numId="26">
    <w:abstractNumId w:val="15"/>
  </w:num>
  <w:num w:numId="27">
    <w:abstractNumId w:val="1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241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9E"/>
    <w:rsid w:val="007702AB"/>
    <w:rsid w:val="0094229E"/>
    <w:rsid w:val="00D3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EEDE9A4-744F-484A-8EAA-8140A80B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新細明體" w:hAnsi="Times New Roman" w:cs="Times New Roman"/>
      <w:color w:val="000000"/>
      <w:kern w:val="0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720" w:lineRule="auto"/>
      <w:outlineLvl w:val="1"/>
    </w:pPr>
    <w:rPr>
      <w:rFonts w:ascii="Cambria" w:hAnsi="Cambria" w:cs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720" w:lineRule="auto"/>
      <w:outlineLvl w:val="2"/>
    </w:pPr>
    <w:rPr>
      <w:rFonts w:ascii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Pr>
      <w:rFonts w:ascii="Cambria" w:eastAsia="新細明體" w:hAnsi="Cambria" w:cs="Cambria"/>
      <w:b/>
      <w:bCs/>
      <w:color w:val="000000"/>
      <w:kern w:val="52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9"/>
    <w:rPr>
      <w:rFonts w:ascii="Cambria" w:eastAsia="新細明體" w:hAnsi="Cambria" w:cs="Cambria"/>
      <w:b/>
      <w:bCs/>
      <w:color w:val="000000"/>
      <w:kern w:val="0"/>
      <w:sz w:val="48"/>
      <w:szCs w:val="48"/>
      <w:lang w:eastAsia="en-US"/>
    </w:rPr>
  </w:style>
  <w:style w:type="character" w:customStyle="1" w:styleId="30">
    <w:name w:val="標題 3 字元"/>
    <w:basedOn w:val="a0"/>
    <w:link w:val="3"/>
    <w:uiPriority w:val="99"/>
    <w:rPr>
      <w:rFonts w:ascii="Cambria" w:eastAsia="新細明體" w:hAnsi="Cambria" w:cs="Cambria"/>
      <w:b/>
      <w:bCs/>
      <w:color w:val="000000"/>
      <w:kern w:val="0"/>
      <w:sz w:val="36"/>
      <w:szCs w:val="36"/>
      <w:lang w:eastAsia="en-US"/>
    </w:rPr>
  </w:style>
  <w:style w:type="paragraph" w:customStyle="1" w:styleId="A3">
    <w:name w:val="任意形式 A"/>
    <w:uiPriority w:val="99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A4">
    <w:name w:val="內文 A"/>
    <w:uiPriority w:val="99"/>
    <w:pPr>
      <w:widowControl w:val="0"/>
    </w:pPr>
    <w:rPr>
      <w:rFonts w:ascii="Times New Roman" w:eastAsia="新細明體" w:hAnsi="Times New Roman" w:cs="Times New Roman"/>
      <w:color w:val="000000"/>
      <w:szCs w:val="24"/>
    </w:rPr>
  </w:style>
  <w:style w:type="paragraph" w:customStyle="1" w:styleId="11">
    <w:name w:val="註解文字1"/>
    <w:uiPriority w:val="99"/>
    <w:pPr>
      <w:widowControl w:val="0"/>
    </w:pPr>
    <w:rPr>
      <w:rFonts w:ascii="Times New Roman" w:eastAsia="新細明體" w:hAnsi="Times New Roman" w:cs="Times New Roman"/>
      <w:color w:val="000000"/>
      <w:szCs w:val="24"/>
    </w:rPr>
  </w:style>
  <w:style w:type="paragraph" w:customStyle="1" w:styleId="a5">
    <w:name w:val="任意形式"/>
    <w:uiPriority w:val="99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Balloon Text"/>
    <w:basedOn w:val="a"/>
    <w:link w:val="a7"/>
    <w:uiPriority w:val="99"/>
    <w:rPr>
      <w:rFonts w:ascii="Cambria" w:hAnsi="Cambria" w:cs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rPr>
      <w:rFonts w:ascii="Cambria" w:eastAsia="新細明體" w:hAnsi="Cambria" w:cs="Cambria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20"/>
      <w:szCs w:val="20"/>
    </w:rPr>
  </w:style>
  <w:style w:type="character" w:customStyle="1" w:styleId="a9">
    <w:name w:val="頁首 字元"/>
    <w:basedOn w:val="a0"/>
    <w:link w:val="a8"/>
    <w:uiPriority w:val="99"/>
    <w:rPr>
      <w:rFonts w:ascii="Times New Roman" w:hAnsi="Times New Roman" w:cs="Times New Roman"/>
      <w:color w:val="000000"/>
      <w:lang w:val="en-US" w:eastAsia="en-US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Pr>
      <w:rFonts w:ascii="Times New Roman" w:eastAsia="新細明體" w:hAnsi="Times New Roman" w:cs="Times New Roman"/>
      <w:color w:val="000000"/>
      <w:kern w:val="0"/>
      <w:sz w:val="20"/>
      <w:szCs w:val="20"/>
      <w:lang w:eastAsia="en-US"/>
    </w:rPr>
  </w:style>
  <w:style w:type="paragraph" w:styleId="ac">
    <w:name w:val="List Paragraph"/>
    <w:basedOn w:val="a"/>
    <w:uiPriority w:val="99"/>
    <w:qFormat/>
    <w:pPr>
      <w:widowControl w:val="0"/>
      <w:overflowPunct w:val="0"/>
      <w:autoSpaceDE w:val="0"/>
      <w:autoSpaceDN w:val="0"/>
      <w:adjustRightInd w:val="0"/>
      <w:ind w:leftChars="200" w:left="480"/>
    </w:pPr>
    <w:rPr>
      <w:rFonts w:ascii="新細明體" w:cs="新細明體"/>
      <w:color w:val="auto"/>
      <w:kern w:val="28"/>
      <w:lang w:eastAsia="zh-TW"/>
    </w:rPr>
  </w:style>
  <w:style w:type="paragraph" w:customStyle="1" w:styleId="font0">
    <w:name w:val="font0"/>
    <w:basedOn w:val="a"/>
    <w:uiPriority w:val="99"/>
    <w:pPr>
      <w:spacing w:before="100" w:beforeAutospacing="1" w:after="100" w:afterAutospacing="1"/>
    </w:pPr>
    <w:rPr>
      <w:rFonts w:ascii="Arial" w:hAnsi="Arial" w:cs="Arial"/>
      <w:sz w:val="22"/>
      <w:szCs w:val="22"/>
      <w:lang w:eastAsia="zh-TW"/>
    </w:rPr>
  </w:style>
  <w:style w:type="paragraph" w:customStyle="1" w:styleId="font2">
    <w:name w:val="font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lang w:eastAsia="zh-TW"/>
    </w:rPr>
  </w:style>
  <w:style w:type="paragraph" w:customStyle="1" w:styleId="font3">
    <w:name w:val="font3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zh-TW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zh-TW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</w:pPr>
    <w:rPr>
      <w:rFonts w:ascii="細明體" w:eastAsia="細明體" w:hAnsi="細明體" w:cs="細明體"/>
      <w:color w:val="auto"/>
      <w:sz w:val="18"/>
      <w:szCs w:val="18"/>
      <w:lang w:eastAsia="zh-TW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/>
    </w:pPr>
    <w:rPr>
      <w:rFonts w:ascii="細明體" w:eastAsia="細明體" w:hAnsi="細明體" w:cs="細明體"/>
      <w:b/>
      <w:bCs/>
      <w:lang w:eastAsia="zh-TW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zh-TW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font10">
    <w:name w:val="font10"/>
    <w:basedOn w:val="a"/>
    <w:uiPriority w:val="99"/>
    <w:pPr>
      <w:spacing w:before="100" w:beforeAutospacing="1" w:after="100" w:afterAutospacing="1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font11">
    <w:name w:val="font11"/>
    <w:basedOn w:val="a"/>
    <w:uiPriority w:val="99"/>
    <w:pPr>
      <w:spacing w:before="100" w:beforeAutospacing="1" w:after="100" w:afterAutospacing="1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font12">
    <w:name w:val="font1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zh-TW"/>
    </w:rPr>
  </w:style>
  <w:style w:type="paragraph" w:customStyle="1" w:styleId="font13">
    <w:name w:val="font13"/>
    <w:basedOn w:val="a"/>
    <w:uiPriority w:val="99"/>
    <w:pPr>
      <w:spacing w:before="100" w:beforeAutospacing="1" w:after="100" w:afterAutospacing="1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textAlignment w:val="top"/>
    </w:pPr>
    <w:rPr>
      <w:rFonts w:ascii="新細明體" w:hAnsi="新細明體" w:cs="新細明體"/>
      <w:sz w:val="20"/>
      <w:szCs w:val="20"/>
      <w:lang w:eastAsia="zh-TW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E6E6E6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lang w:eastAsia="zh-TW"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83">
    <w:name w:val="xl8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84">
    <w:name w:val="xl8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87">
    <w:name w:val="xl8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88">
    <w:name w:val="xl8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90">
    <w:name w:val="xl9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91">
    <w:name w:val="xl9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93">
    <w:name w:val="xl9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94">
    <w:name w:val="xl9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96">
    <w:name w:val="xl9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color w:val="auto"/>
      <w:sz w:val="20"/>
      <w:szCs w:val="20"/>
      <w:lang w:eastAsia="zh-TW"/>
    </w:rPr>
  </w:style>
  <w:style w:type="paragraph" w:customStyle="1" w:styleId="xl97">
    <w:name w:val="xl9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color w:val="auto"/>
      <w:sz w:val="20"/>
      <w:szCs w:val="20"/>
      <w:lang w:eastAsia="zh-TW"/>
    </w:rPr>
  </w:style>
  <w:style w:type="paragraph" w:customStyle="1" w:styleId="xl99">
    <w:name w:val="xl99"/>
    <w:basedOn w:val="a"/>
    <w:uiPriority w:val="99"/>
    <w:pPr>
      <w:spacing w:before="100" w:beforeAutospacing="1" w:after="100" w:afterAutospacing="1"/>
      <w:textAlignment w:val="top"/>
    </w:pPr>
    <w:rPr>
      <w:rFonts w:ascii="新細明體" w:hAnsi="新細明體" w:cs="新細明體"/>
      <w:lang w:eastAsia="zh-TW"/>
    </w:rPr>
  </w:style>
  <w:style w:type="paragraph" w:customStyle="1" w:styleId="xl100">
    <w:name w:val="xl10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01">
    <w:name w:val="xl10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02">
    <w:name w:val="xl10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03">
    <w:name w:val="xl10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4">
    <w:name w:val="xl114"/>
    <w:basedOn w:val="a"/>
    <w:uiPriority w:val="99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15">
    <w:name w:val="xl115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16">
    <w:name w:val="xl11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17">
    <w:name w:val="xl11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8">
    <w:name w:val="xl11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2">
    <w:name w:val="xl12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5">
    <w:name w:val="xl12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7">
    <w:name w:val="xl127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8">
    <w:name w:val="xl128"/>
    <w:basedOn w:val="a"/>
    <w:uiPriority w:val="9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31">
    <w:name w:val="xl13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lang w:eastAsia="zh-TW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lang w:eastAsia="zh-TW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lang w:eastAsia="zh-TW"/>
    </w:rPr>
  </w:style>
  <w:style w:type="paragraph" w:customStyle="1" w:styleId="xl134">
    <w:name w:val="xl13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35">
    <w:name w:val="xl135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36">
    <w:name w:val="xl136"/>
    <w:basedOn w:val="a"/>
    <w:uiPriority w:val="99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37">
    <w:name w:val="xl13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38">
    <w:name w:val="xl13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39">
    <w:name w:val="xl139"/>
    <w:basedOn w:val="a"/>
    <w:uiPriority w:val="9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40">
    <w:name w:val="xl14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41">
    <w:name w:val="xl141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2">
    <w:name w:val="xl14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3">
    <w:name w:val="xl143"/>
    <w:basedOn w:val="a"/>
    <w:uiPriority w:val="99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4">
    <w:name w:val="xl14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45">
    <w:name w:val="xl14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6">
    <w:name w:val="xl14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7">
    <w:name w:val="xl14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8">
    <w:name w:val="xl14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49">
    <w:name w:val="xl14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50">
    <w:name w:val="xl15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51">
    <w:name w:val="xl151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52">
    <w:name w:val="xl152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53">
    <w:name w:val="xl153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54">
    <w:name w:val="xl15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55">
    <w:name w:val="xl15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56">
    <w:name w:val="xl156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57">
    <w:name w:val="xl157"/>
    <w:basedOn w:val="a"/>
    <w:uiPriority w:val="99"/>
    <w:pPr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58">
    <w:name w:val="xl15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auto"/>
      <w:lang w:eastAsia="zh-TW"/>
    </w:rPr>
  </w:style>
  <w:style w:type="paragraph" w:customStyle="1" w:styleId="xl159">
    <w:name w:val="xl159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auto"/>
      <w:lang w:eastAsia="zh-TW"/>
    </w:rPr>
  </w:style>
  <w:style w:type="paragraph" w:customStyle="1" w:styleId="xl160">
    <w:name w:val="xl16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character" w:styleId="ad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styleId="ae">
    <w:name w:val="page number"/>
    <w:basedOn w:val="a0"/>
    <w:uiPriority w:val="99"/>
    <w:rPr>
      <w:rFonts w:ascii="Times New Roman" w:hAnsi="Times New Roman" w:cs="Times New Roman"/>
    </w:rPr>
  </w:style>
  <w:style w:type="paragraph" w:customStyle="1" w:styleId="12">
    <w:name w:val="樣式1"/>
    <w:basedOn w:val="A4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32"/>
      </w:tabs>
      <w:spacing w:line="240" w:lineRule="atLeast"/>
    </w:pPr>
    <w:rPr>
      <w:rFonts w:ascii="標楷體" w:eastAsia="標楷體" w:hAnsi="標楷體" w:cs="標楷體"/>
      <w:sz w:val="32"/>
      <w:szCs w:val="32"/>
    </w:rPr>
  </w:style>
  <w:style w:type="paragraph" w:customStyle="1" w:styleId="af">
    <w:name w:val="壹  內文"/>
    <w:basedOn w:val="A4"/>
    <w:uiPriority w:val="99"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32"/>
      </w:tabs>
      <w:spacing w:line="240" w:lineRule="atLeast"/>
      <w:jc w:val="center"/>
    </w:pPr>
    <w:rPr>
      <w:rFonts w:ascii="標楷體" w:eastAsia="標楷體" w:hAnsi="標楷體" w:cs="標楷體"/>
      <w:color w:val="auto"/>
    </w:rPr>
  </w:style>
  <w:style w:type="paragraph" w:styleId="13">
    <w:name w:val="toc 1"/>
    <w:basedOn w:val="a"/>
    <w:next w:val="a"/>
    <w:autoRedefine/>
    <w:uiPriority w:val="99"/>
  </w:style>
  <w:style w:type="character" w:customStyle="1" w:styleId="af0">
    <w:name w:val="字元 字元"/>
    <w:uiPriority w:val="99"/>
    <w:rPr>
      <w:rFonts w:ascii="Cambria" w:eastAsia="新細明體" w:hAnsi="Cambria" w:cs="Cambria"/>
      <w:sz w:val="18"/>
      <w:szCs w:val="18"/>
    </w:rPr>
  </w:style>
  <w:style w:type="character" w:customStyle="1" w:styleId="email">
    <w:name w:val="email"/>
    <w:uiPriority w:val="99"/>
  </w:style>
  <w:style w:type="paragraph" w:customStyle="1" w:styleId="14">
    <w:name w:val="表格格線1"/>
    <w:uiPriority w:val="99"/>
    <w:pPr>
      <w:widowControl w:val="0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15">
    <w:name w:val="清單段落1"/>
    <w:basedOn w:val="a"/>
    <w:uiPriority w:val="99"/>
    <w:pPr>
      <w:ind w:leftChars="200" w:left="480"/>
    </w:pPr>
    <w:rPr>
      <w:rFonts w:ascii="新細明體" w:hAnsi="新細明體" w:cs="新細明體"/>
      <w:color w:val="auto"/>
      <w:lang w:eastAsia="zh-TW"/>
    </w:rPr>
  </w:style>
  <w:style w:type="character" w:customStyle="1" w:styleId="ListParagraphChar">
    <w:name w:val="List Paragraph Char"/>
    <w:uiPriority w:val="99"/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5709</Characters>
  <Application>Microsoft Office Word</Application>
  <DocSecurity>0</DocSecurity>
  <Lines>47</Lines>
  <Paragraphs>13</Paragraphs>
  <ScaleCrop>false</ScaleCrop>
  <Company>SUNYANZI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2013『恆春星吶』南十字活動草案</dc:title>
  <dc:subject/>
  <dc:creator>user</dc:creator>
  <cp:keywords/>
  <dc:description/>
  <cp:lastModifiedBy>林展億</cp:lastModifiedBy>
  <cp:revision>3</cp:revision>
  <cp:lastPrinted>2018-06-05T00:14:00Z</cp:lastPrinted>
  <dcterms:created xsi:type="dcterms:W3CDTF">2018-06-12T02:50:00Z</dcterms:created>
  <dcterms:modified xsi:type="dcterms:W3CDTF">2018-06-12T02:50:00Z</dcterms:modified>
</cp:coreProperties>
</file>